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9E62" w14:textId="77777777" w:rsidR="005A5740" w:rsidRPr="005A5740" w:rsidRDefault="005A5740" w:rsidP="005A5740">
      <w:pPr>
        <w:spacing w:after="0" w:line="240" w:lineRule="auto"/>
        <w:jc w:val="center"/>
        <w:rPr>
          <w:rFonts w:ascii="Arial" w:eastAsia="MS ??" w:hAnsi="Arial" w:cs="Arial"/>
          <w:b/>
          <w:bCs/>
          <w:sz w:val="20"/>
          <w:szCs w:val="20"/>
        </w:rPr>
      </w:pPr>
      <w:r w:rsidRPr="005A5740">
        <w:rPr>
          <w:rFonts w:ascii="Arial" w:eastAsia="MS ??" w:hAnsi="Arial" w:cs="Arial"/>
          <w:b/>
          <w:bCs/>
          <w:sz w:val="20"/>
          <w:szCs w:val="20"/>
        </w:rPr>
        <w:t>SERVICE SPECIFICATIONS</w:t>
      </w:r>
    </w:p>
    <w:p w14:paraId="6AA908EA" w14:textId="77777777" w:rsidR="005A5740" w:rsidRPr="005A5740" w:rsidRDefault="005A5740" w:rsidP="005A5740">
      <w:pPr>
        <w:spacing w:after="0" w:line="240" w:lineRule="auto"/>
        <w:jc w:val="both"/>
        <w:rPr>
          <w:rFonts w:ascii="Arial" w:eastAsia="MS ??" w:hAnsi="Arial" w:cs="Arial"/>
          <w:sz w:val="20"/>
          <w:szCs w:val="20"/>
        </w:rPr>
      </w:pPr>
    </w:p>
    <w:p w14:paraId="71C7E7C0" w14:textId="77777777" w:rsidR="005A5740" w:rsidRPr="005A5740" w:rsidRDefault="005A5740" w:rsidP="005A5740">
      <w:pPr>
        <w:shd w:val="clear" w:color="auto" w:fill="339966"/>
        <w:spacing w:after="0" w:line="240" w:lineRule="auto"/>
        <w:jc w:val="both"/>
        <w:rPr>
          <w:rFonts w:ascii="Arial" w:eastAsia="MS ??" w:hAnsi="Arial" w:cs="Arial"/>
          <w:sz w:val="20"/>
          <w:szCs w:val="20"/>
        </w:rPr>
      </w:pPr>
      <w:r w:rsidRPr="005A5740">
        <w:rPr>
          <w:rFonts w:ascii="Arial" w:eastAsia="MS ??" w:hAnsi="Arial" w:cs="Arial"/>
          <w:sz w:val="20"/>
          <w:szCs w:val="20"/>
        </w:rPr>
        <w:t>All subheadings for local determination and agreement.</w:t>
      </w:r>
    </w:p>
    <w:p w14:paraId="1D129C6D" w14:textId="77777777" w:rsidR="005A5740" w:rsidRPr="005A5740" w:rsidRDefault="005A5740" w:rsidP="005A5740">
      <w:pPr>
        <w:spacing w:after="0" w:line="240" w:lineRule="auto"/>
        <w:jc w:val="both"/>
        <w:rPr>
          <w:rFonts w:ascii="Arial" w:eastAsia="MS ??" w:hAnsi="Arial" w:cs="Arial"/>
          <w:b/>
          <w:bCs/>
          <w:sz w:val="20"/>
          <w:szCs w:val="20"/>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5A5740" w:rsidRPr="005A5740" w14:paraId="317DE2B3" w14:textId="77777777" w:rsidTr="005A5740">
        <w:trPr>
          <w:trHeight w:val="345"/>
        </w:trPr>
        <w:tc>
          <w:tcPr>
            <w:tcW w:w="3073" w:type="dxa"/>
            <w:shd w:val="clear" w:color="auto" w:fill="595959"/>
            <w:vAlign w:val="center"/>
          </w:tcPr>
          <w:p w14:paraId="6E07B5D2" w14:textId="77777777" w:rsidR="005A5740" w:rsidRPr="005A5740" w:rsidRDefault="005A5740" w:rsidP="005A5740">
            <w:pPr>
              <w:spacing w:after="0" w:line="240" w:lineRule="auto"/>
              <w:rPr>
                <w:rFonts w:ascii="Arial" w:eastAsia="MS ??" w:hAnsi="Arial" w:cs="Arial"/>
                <w:color w:val="FF0000"/>
                <w:sz w:val="20"/>
                <w:szCs w:val="20"/>
              </w:rPr>
            </w:pPr>
            <w:r w:rsidRPr="005A5740">
              <w:rPr>
                <w:rFonts w:ascii="Arial" w:eastAsia="MS ??" w:hAnsi="Arial" w:cs="Arial"/>
                <w:color w:val="FF0000"/>
                <w:sz w:val="20"/>
                <w:szCs w:val="20"/>
              </w:rPr>
              <w:t xml:space="preserve">Service Specification No. </w:t>
            </w:r>
          </w:p>
        </w:tc>
        <w:tc>
          <w:tcPr>
            <w:tcW w:w="6035" w:type="dxa"/>
            <w:vAlign w:val="center"/>
          </w:tcPr>
          <w:p w14:paraId="38D72A48" w14:textId="190771B2" w:rsidR="005A5740" w:rsidRPr="005A5740" w:rsidRDefault="00F67764" w:rsidP="005A5740">
            <w:pPr>
              <w:spacing w:after="0" w:line="240" w:lineRule="auto"/>
              <w:rPr>
                <w:rFonts w:ascii="Arial" w:eastAsia="MS ??" w:hAnsi="Arial" w:cs="Arial"/>
                <w:b/>
                <w:bCs/>
                <w:sz w:val="20"/>
                <w:szCs w:val="20"/>
              </w:rPr>
            </w:pPr>
            <w:r>
              <w:rPr>
                <w:rFonts w:ascii="Arial" w:eastAsia="MS ??" w:hAnsi="Arial" w:cs="Arial"/>
                <w:b/>
                <w:bCs/>
                <w:sz w:val="20"/>
                <w:szCs w:val="20"/>
              </w:rPr>
              <w:t>6</w:t>
            </w:r>
          </w:p>
        </w:tc>
      </w:tr>
      <w:tr w:rsidR="005A5740" w:rsidRPr="005A5740" w14:paraId="1D6128A9" w14:textId="77777777" w:rsidTr="005A5740">
        <w:trPr>
          <w:trHeight w:val="345"/>
        </w:trPr>
        <w:tc>
          <w:tcPr>
            <w:tcW w:w="3073" w:type="dxa"/>
            <w:shd w:val="clear" w:color="auto" w:fill="595959"/>
            <w:vAlign w:val="center"/>
          </w:tcPr>
          <w:p w14:paraId="456EBF00" w14:textId="77777777" w:rsidR="005A5740" w:rsidRPr="005A5740" w:rsidRDefault="005A5740" w:rsidP="005A5740">
            <w:pPr>
              <w:spacing w:after="0" w:line="240" w:lineRule="auto"/>
              <w:rPr>
                <w:rFonts w:ascii="Arial" w:eastAsia="MS ??" w:hAnsi="Arial" w:cs="Arial"/>
                <w:color w:val="FF0000"/>
                <w:sz w:val="20"/>
                <w:szCs w:val="20"/>
              </w:rPr>
            </w:pPr>
            <w:r w:rsidRPr="005A5740">
              <w:rPr>
                <w:rFonts w:ascii="Arial" w:eastAsia="MS ??" w:hAnsi="Arial" w:cs="Arial"/>
                <w:color w:val="FF0000"/>
                <w:sz w:val="20"/>
                <w:szCs w:val="20"/>
              </w:rPr>
              <w:t>Service</w:t>
            </w:r>
          </w:p>
        </w:tc>
        <w:tc>
          <w:tcPr>
            <w:tcW w:w="6035" w:type="dxa"/>
            <w:vAlign w:val="center"/>
          </w:tcPr>
          <w:p w14:paraId="44A231E6" w14:textId="44663B0C" w:rsidR="005A5740" w:rsidRPr="005A5740" w:rsidRDefault="00F67764" w:rsidP="0084063F">
            <w:pPr>
              <w:spacing w:after="0" w:line="240" w:lineRule="auto"/>
              <w:rPr>
                <w:rFonts w:ascii="Arial" w:eastAsia="MS ??" w:hAnsi="Arial" w:cs="Arial"/>
                <w:b/>
                <w:bCs/>
                <w:sz w:val="20"/>
                <w:szCs w:val="20"/>
              </w:rPr>
            </w:pPr>
            <w:r>
              <w:rPr>
                <w:rFonts w:ascii="Arial" w:eastAsia="MS ??" w:hAnsi="Arial" w:cs="Arial"/>
                <w:b/>
                <w:bCs/>
                <w:sz w:val="20"/>
                <w:szCs w:val="20"/>
              </w:rPr>
              <w:t>Community Pharmacy C Card Registration and Supply Service</w:t>
            </w:r>
          </w:p>
        </w:tc>
      </w:tr>
      <w:tr w:rsidR="005A5740" w:rsidRPr="005A5740" w14:paraId="55E7A75A" w14:textId="77777777" w:rsidTr="005A5740">
        <w:trPr>
          <w:trHeight w:val="345"/>
        </w:trPr>
        <w:tc>
          <w:tcPr>
            <w:tcW w:w="3073" w:type="dxa"/>
            <w:shd w:val="clear" w:color="auto" w:fill="595959"/>
            <w:vAlign w:val="center"/>
          </w:tcPr>
          <w:p w14:paraId="3361A8A6" w14:textId="77777777" w:rsidR="005A5740" w:rsidRPr="005A5740" w:rsidRDefault="005A5740" w:rsidP="005A5740">
            <w:pPr>
              <w:spacing w:after="0" w:line="240" w:lineRule="auto"/>
              <w:rPr>
                <w:rFonts w:ascii="Arial" w:eastAsia="MS ??" w:hAnsi="Arial" w:cs="Arial"/>
                <w:color w:val="FF0000"/>
                <w:sz w:val="20"/>
                <w:szCs w:val="20"/>
              </w:rPr>
            </w:pPr>
            <w:r w:rsidRPr="005A5740">
              <w:rPr>
                <w:rFonts w:ascii="Arial" w:eastAsia="MS ??" w:hAnsi="Arial" w:cs="Arial"/>
                <w:color w:val="FF0000"/>
                <w:sz w:val="20"/>
                <w:szCs w:val="20"/>
              </w:rPr>
              <w:t>Authority Lead</w:t>
            </w:r>
          </w:p>
        </w:tc>
        <w:tc>
          <w:tcPr>
            <w:tcW w:w="6035" w:type="dxa"/>
            <w:vAlign w:val="center"/>
          </w:tcPr>
          <w:p w14:paraId="448FA632" w14:textId="3B4086BE" w:rsidR="005A5740" w:rsidRPr="005A5740" w:rsidRDefault="005A5740" w:rsidP="005A5740">
            <w:pPr>
              <w:spacing w:after="0" w:line="240" w:lineRule="auto"/>
              <w:rPr>
                <w:rFonts w:ascii="Arial" w:eastAsia="MS ??" w:hAnsi="Arial" w:cs="Arial"/>
                <w:b/>
                <w:bCs/>
                <w:sz w:val="20"/>
                <w:szCs w:val="20"/>
              </w:rPr>
            </w:pPr>
            <w:r w:rsidRPr="005A5740">
              <w:rPr>
                <w:rFonts w:ascii="Arial" w:eastAsia="MS ??" w:hAnsi="Arial" w:cs="Arial"/>
                <w:b/>
                <w:bCs/>
                <w:sz w:val="20"/>
                <w:szCs w:val="20"/>
              </w:rPr>
              <w:t xml:space="preserve">Public Health </w:t>
            </w:r>
            <w:r w:rsidR="00F35B44">
              <w:rPr>
                <w:rFonts w:ascii="Arial" w:eastAsia="MS ??" w:hAnsi="Arial" w:cs="Arial"/>
                <w:b/>
                <w:bCs/>
                <w:sz w:val="20"/>
                <w:szCs w:val="20"/>
              </w:rPr>
              <w:t>South Tees</w:t>
            </w:r>
          </w:p>
        </w:tc>
      </w:tr>
      <w:tr w:rsidR="005A5740" w:rsidRPr="005A5740" w14:paraId="1794E546" w14:textId="77777777" w:rsidTr="005A5740">
        <w:trPr>
          <w:trHeight w:val="345"/>
        </w:trPr>
        <w:tc>
          <w:tcPr>
            <w:tcW w:w="3073" w:type="dxa"/>
            <w:shd w:val="clear" w:color="auto" w:fill="595959"/>
            <w:vAlign w:val="center"/>
          </w:tcPr>
          <w:p w14:paraId="330C03B5" w14:textId="77777777" w:rsidR="005A5740" w:rsidRPr="005A5740" w:rsidRDefault="005A5740" w:rsidP="005A5740">
            <w:pPr>
              <w:spacing w:after="0" w:line="240" w:lineRule="auto"/>
              <w:rPr>
                <w:rFonts w:ascii="Arial" w:eastAsia="MS ??" w:hAnsi="Arial" w:cs="Arial"/>
                <w:color w:val="FF0000"/>
                <w:sz w:val="20"/>
                <w:szCs w:val="20"/>
              </w:rPr>
            </w:pPr>
            <w:r w:rsidRPr="005A5740">
              <w:rPr>
                <w:rFonts w:ascii="Arial" w:eastAsia="MS ??" w:hAnsi="Arial" w:cs="Arial"/>
                <w:color w:val="FF0000"/>
                <w:sz w:val="20"/>
                <w:szCs w:val="20"/>
              </w:rPr>
              <w:t>Provider Lead</w:t>
            </w:r>
          </w:p>
        </w:tc>
        <w:tc>
          <w:tcPr>
            <w:tcW w:w="6035" w:type="dxa"/>
            <w:vAlign w:val="center"/>
          </w:tcPr>
          <w:p w14:paraId="6EF712B0" w14:textId="77777777" w:rsidR="005A5740" w:rsidRPr="005A5740" w:rsidRDefault="005A5740" w:rsidP="005A5740">
            <w:pPr>
              <w:spacing w:after="0" w:line="240" w:lineRule="auto"/>
              <w:rPr>
                <w:rFonts w:ascii="Arial" w:eastAsia="MS ??" w:hAnsi="Arial" w:cs="Arial"/>
                <w:b/>
                <w:bCs/>
                <w:sz w:val="20"/>
                <w:szCs w:val="20"/>
              </w:rPr>
            </w:pPr>
          </w:p>
        </w:tc>
      </w:tr>
      <w:tr w:rsidR="005A5740" w:rsidRPr="005A5740" w14:paraId="54DA64E7" w14:textId="77777777" w:rsidTr="005A5740">
        <w:trPr>
          <w:trHeight w:val="345"/>
        </w:trPr>
        <w:tc>
          <w:tcPr>
            <w:tcW w:w="3073" w:type="dxa"/>
            <w:shd w:val="clear" w:color="auto" w:fill="595959"/>
            <w:vAlign w:val="center"/>
          </w:tcPr>
          <w:p w14:paraId="462C614E" w14:textId="77777777" w:rsidR="005A5740" w:rsidRPr="005A5740" w:rsidRDefault="005A5740" w:rsidP="005A5740">
            <w:pPr>
              <w:spacing w:after="0" w:line="240" w:lineRule="auto"/>
              <w:rPr>
                <w:rFonts w:ascii="Arial" w:eastAsia="MS ??" w:hAnsi="Arial" w:cs="Arial"/>
                <w:color w:val="FF0000"/>
                <w:sz w:val="20"/>
                <w:szCs w:val="20"/>
              </w:rPr>
            </w:pPr>
            <w:r w:rsidRPr="005A5740">
              <w:rPr>
                <w:rFonts w:ascii="Arial" w:eastAsia="MS ??" w:hAnsi="Arial" w:cs="Arial"/>
                <w:color w:val="FF0000"/>
                <w:sz w:val="20"/>
                <w:szCs w:val="20"/>
              </w:rPr>
              <w:t>Period</w:t>
            </w:r>
          </w:p>
        </w:tc>
        <w:tc>
          <w:tcPr>
            <w:tcW w:w="6035" w:type="dxa"/>
            <w:vAlign w:val="center"/>
          </w:tcPr>
          <w:p w14:paraId="2F9DD3FD" w14:textId="0C2CCDFC" w:rsidR="005A5740" w:rsidRPr="005A5740" w:rsidRDefault="00845671" w:rsidP="008A0411">
            <w:pPr>
              <w:spacing w:after="0" w:line="240" w:lineRule="auto"/>
              <w:rPr>
                <w:rFonts w:ascii="Arial" w:eastAsia="MS ??" w:hAnsi="Arial" w:cs="Arial"/>
                <w:b/>
                <w:bCs/>
                <w:sz w:val="20"/>
                <w:szCs w:val="20"/>
              </w:rPr>
            </w:pPr>
            <w:r>
              <w:rPr>
                <w:rFonts w:ascii="Arial" w:eastAsia="MS ??" w:hAnsi="Arial" w:cs="Arial"/>
                <w:b/>
                <w:bCs/>
                <w:sz w:val="20"/>
                <w:szCs w:val="20"/>
              </w:rPr>
              <w:t>1</w:t>
            </w:r>
            <w:r w:rsidRPr="009C4280">
              <w:rPr>
                <w:rFonts w:ascii="Arial" w:eastAsia="MS ??" w:hAnsi="Arial" w:cs="Arial"/>
                <w:b/>
                <w:bCs/>
                <w:sz w:val="20"/>
                <w:szCs w:val="20"/>
                <w:vertAlign w:val="superscript"/>
              </w:rPr>
              <w:t>st</w:t>
            </w:r>
            <w:r>
              <w:rPr>
                <w:rFonts w:ascii="Arial" w:eastAsia="MS ??" w:hAnsi="Arial" w:cs="Arial"/>
                <w:b/>
                <w:bCs/>
                <w:sz w:val="20"/>
                <w:szCs w:val="20"/>
              </w:rPr>
              <w:t xml:space="preserve"> April 2023 </w:t>
            </w:r>
            <w:r w:rsidR="00BB396A">
              <w:rPr>
                <w:rFonts w:ascii="Arial" w:eastAsia="MS ??" w:hAnsi="Arial" w:cs="Arial"/>
                <w:b/>
                <w:bCs/>
                <w:sz w:val="20"/>
                <w:szCs w:val="20"/>
              </w:rPr>
              <w:t>– 31</w:t>
            </w:r>
            <w:r w:rsidR="00BB396A" w:rsidRPr="00BB396A">
              <w:rPr>
                <w:rFonts w:ascii="Arial" w:eastAsia="MS ??" w:hAnsi="Arial" w:cs="Arial"/>
                <w:b/>
                <w:bCs/>
                <w:sz w:val="20"/>
                <w:szCs w:val="20"/>
                <w:vertAlign w:val="superscript"/>
              </w:rPr>
              <w:t>st</w:t>
            </w:r>
            <w:r w:rsidR="00BB396A">
              <w:rPr>
                <w:rFonts w:ascii="Arial" w:eastAsia="MS ??" w:hAnsi="Arial" w:cs="Arial"/>
                <w:b/>
                <w:bCs/>
                <w:sz w:val="20"/>
                <w:szCs w:val="20"/>
              </w:rPr>
              <w:t xml:space="preserve"> March 2025</w:t>
            </w:r>
          </w:p>
        </w:tc>
      </w:tr>
      <w:tr w:rsidR="005A5740" w:rsidRPr="005A5740" w14:paraId="1CD6E189" w14:textId="77777777" w:rsidTr="005A5740">
        <w:trPr>
          <w:trHeight w:val="345"/>
        </w:trPr>
        <w:tc>
          <w:tcPr>
            <w:tcW w:w="3073" w:type="dxa"/>
            <w:shd w:val="clear" w:color="auto" w:fill="595959"/>
            <w:vAlign w:val="center"/>
          </w:tcPr>
          <w:p w14:paraId="595DE382" w14:textId="77777777" w:rsidR="005A5740" w:rsidRPr="005A5740" w:rsidRDefault="005A5740" w:rsidP="005A5740">
            <w:pPr>
              <w:spacing w:after="0" w:line="240" w:lineRule="auto"/>
              <w:rPr>
                <w:rFonts w:ascii="Arial" w:eastAsia="MS ??" w:hAnsi="Arial" w:cs="Arial"/>
                <w:color w:val="FF0000"/>
                <w:sz w:val="20"/>
                <w:szCs w:val="20"/>
              </w:rPr>
            </w:pPr>
            <w:r w:rsidRPr="005A5740">
              <w:rPr>
                <w:rFonts w:ascii="Arial" w:eastAsia="MS ??" w:hAnsi="Arial" w:cs="Arial"/>
                <w:color w:val="FF0000"/>
                <w:sz w:val="20"/>
                <w:szCs w:val="20"/>
              </w:rPr>
              <w:t>Date of Review</w:t>
            </w:r>
          </w:p>
        </w:tc>
        <w:tc>
          <w:tcPr>
            <w:tcW w:w="6035" w:type="dxa"/>
            <w:vAlign w:val="center"/>
          </w:tcPr>
          <w:p w14:paraId="01EDDA28" w14:textId="4092DFBD" w:rsidR="005A5740" w:rsidRPr="005A5740" w:rsidRDefault="005A5740" w:rsidP="005A5740">
            <w:pPr>
              <w:spacing w:after="0" w:line="240" w:lineRule="auto"/>
              <w:rPr>
                <w:rFonts w:ascii="Arial" w:eastAsia="MS ??" w:hAnsi="Arial" w:cs="Arial"/>
                <w:b/>
                <w:bCs/>
                <w:sz w:val="20"/>
                <w:szCs w:val="20"/>
              </w:rPr>
            </w:pPr>
          </w:p>
        </w:tc>
      </w:tr>
    </w:tbl>
    <w:p w14:paraId="7A9716AA" w14:textId="77777777" w:rsidR="005A5740" w:rsidRPr="005A5740" w:rsidRDefault="005A5740" w:rsidP="005A5740">
      <w:pPr>
        <w:suppressAutoHyphens/>
        <w:spacing w:after="0" w:line="240" w:lineRule="auto"/>
        <w:jc w:val="both"/>
        <w:rPr>
          <w:rFonts w:ascii="Arial" w:eastAsia="Times New Roman" w:hAnsi="Arial" w:cs="Times New Roman"/>
          <w:sz w:val="24"/>
          <w:szCs w:val="20"/>
        </w:rPr>
      </w:pPr>
    </w:p>
    <w:p w14:paraId="114D7D0F" w14:textId="77777777" w:rsidR="005A5740" w:rsidRPr="005A5740" w:rsidRDefault="005A5740" w:rsidP="005A5740">
      <w:pPr>
        <w:suppressAutoHyphens/>
        <w:spacing w:after="0" w:line="240" w:lineRule="auto"/>
        <w:jc w:val="both"/>
        <w:rPr>
          <w:rFonts w:ascii="Arial" w:eastAsia="Times New Roman" w:hAnsi="Arial" w:cs="Times New Roman"/>
          <w:sz w:val="24"/>
          <w:szCs w:val="20"/>
        </w:rPr>
      </w:pPr>
    </w:p>
    <w:p w14:paraId="64C36151" w14:textId="77777777" w:rsidR="005A5740" w:rsidRPr="005A5740" w:rsidRDefault="005A5740" w:rsidP="005A5740">
      <w:pPr>
        <w:suppressAutoHyphens/>
        <w:spacing w:after="0" w:line="240" w:lineRule="auto"/>
        <w:jc w:val="both"/>
        <w:rPr>
          <w:rFonts w:ascii="Arial" w:eastAsia="Times New Roman" w:hAnsi="Arial" w:cs="Times New Roman"/>
          <w:sz w:val="24"/>
          <w:szCs w:val="20"/>
        </w:rPr>
      </w:pPr>
    </w:p>
    <w:p w14:paraId="36795B75" w14:textId="77777777" w:rsidR="005A5740" w:rsidRPr="005A5740" w:rsidRDefault="005A5740" w:rsidP="005A5740">
      <w:pPr>
        <w:widowControl w:val="0"/>
        <w:spacing w:after="0" w:line="240" w:lineRule="auto"/>
        <w:rPr>
          <w:rFonts w:ascii="Arial" w:eastAsia="Times New Roman" w:hAnsi="Arial" w:cs="Times New Roman"/>
          <w:b/>
          <w:sz w:val="20"/>
          <w:szCs w:val="20"/>
          <w:u w:val="single"/>
          <w:lang w:eastAsia="en-GB"/>
        </w:rPr>
      </w:pPr>
    </w:p>
    <w:tbl>
      <w:tblPr>
        <w:tblW w:w="912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0"/>
      </w:tblGrid>
      <w:tr w:rsidR="005A5740" w:rsidRPr="005A5740" w14:paraId="2292ECAE" w14:textId="77777777" w:rsidTr="00D66631">
        <w:tc>
          <w:tcPr>
            <w:tcW w:w="9120" w:type="dxa"/>
            <w:tcBorders>
              <w:top w:val="single" w:sz="4" w:space="0" w:color="999999"/>
              <w:left w:val="single" w:sz="4" w:space="0" w:color="999999"/>
              <w:bottom w:val="single" w:sz="4" w:space="0" w:color="999999"/>
              <w:right w:val="single" w:sz="4" w:space="0" w:color="999999"/>
            </w:tcBorders>
            <w:shd w:val="clear" w:color="auto" w:fill="666666"/>
          </w:tcPr>
          <w:p w14:paraId="68B67B15" w14:textId="77777777" w:rsidR="005A5740" w:rsidRPr="006E6690" w:rsidRDefault="005A5740" w:rsidP="005A5740">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MS ??" w:hAnsi="Arial" w:cs="Arial"/>
                <w:b/>
                <w:color w:val="FFFFFF" w:themeColor="background1"/>
                <w:sz w:val="10"/>
                <w:szCs w:val="10"/>
              </w:rPr>
            </w:pPr>
          </w:p>
          <w:p w14:paraId="3B9CBDD4" w14:textId="77777777" w:rsidR="005A5740" w:rsidRPr="006E6690" w:rsidRDefault="005A5740" w:rsidP="0017612C">
            <w:pPr>
              <w:numPr>
                <w:ilvl w:val="0"/>
                <w:numId w:val="3"/>
              </w:num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ascii="Arial" w:eastAsia="MS ??" w:hAnsi="Arial" w:cs="Arial"/>
                <w:b/>
                <w:color w:val="FFFFFF" w:themeColor="background1"/>
                <w:sz w:val="20"/>
                <w:szCs w:val="20"/>
              </w:rPr>
            </w:pPr>
            <w:r w:rsidRPr="006E6690">
              <w:rPr>
                <w:rFonts w:ascii="Arial" w:eastAsia="MS ??" w:hAnsi="Arial" w:cs="Arial"/>
                <w:b/>
                <w:color w:val="FFFFFF" w:themeColor="background1"/>
                <w:sz w:val="20"/>
                <w:szCs w:val="20"/>
              </w:rPr>
              <w:t>Population Needs</w:t>
            </w:r>
          </w:p>
          <w:p w14:paraId="072B48C2" w14:textId="77777777" w:rsidR="005A5740" w:rsidRPr="005A5740" w:rsidRDefault="005A5740" w:rsidP="005A5740">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MS ??" w:hAnsi="Arial" w:cs="Arial"/>
                <w:color w:val="FF0000"/>
                <w:sz w:val="10"/>
                <w:szCs w:val="10"/>
              </w:rPr>
            </w:pPr>
          </w:p>
        </w:tc>
      </w:tr>
      <w:tr w:rsidR="005A5740" w:rsidRPr="005A5740" w14:paraId="7D763ABC" w14:textId="77777777" w:rsidTr="00D66631">
        <w:trPr>
          <w:trHeight w:val="1125"/>
        </w:trPr>
        <w:tc>
          <w:tcPr>
            <w:tcW w:w="9120" w:type="dxa"/>
            <w:tcBorders>
              <w:top w:val="single" w:sz="4" w:space="0" w:color="999999"/>
              <w:left w:val="single" w:sz="4" w:space="0" w:color="999999"/>
              <w:bottom w:val="single" w:sz="4" w:space="0" w:color="999999"/>
              <w:right w:val="single" w:sz="4" w:space="0" w:color="999999"/>
            </w:tcBorders>
          </w:tcPr>
          <w:p w14:paraId="6F3D7D4F" w14:textId="5F1A2F37" w:rsidR="005A5740" w:rsidRPr="007662F5" w:rsidRDefault="005A5740" w:rsidP="00FC1047">
            <w:pPr>
              <w:pStyle w:val="ListParagraph"/>
              <w:numPr>
                <w:ilvl w:val="1"/>
                <w:numId w:val="7"/>
              </w:numPr>
              <w:pBdr>
                <w:top w:val="none" w:sz="4" w:space="0" w:color="000000"/>
                <w:left w:val="none" w:sz="4" w:space="0" w:color="000000"/>
                <w:bottom w:val="none" w:sz="4" w:space="0" w:color="000000"/>
                <w:right w:val="none" w:sz="4" w:space="0" w:color="000000"/>
                <w:between w:val="none" w:sz="4" w:space="0" w:color="000000"/>
              </w:pBdr>
              <w:contextualSpacing/>
              <w:rPr>
                <w:rFonts w:asciiTheme="minorHAnsi" w:hAnsiTheme="minorHAnsi" w:cs="Arial"/>
                <w:b/>
                <w:sz w:val="22"/>
                <w:szCs w:val="22"/>
              </w:rPr>
            </w:pPr>
            <w:r w:rsidRPr="007662F5">
              <w:rPr>
                <w:rFonts w:asciiTheme="minorHAnsi" w:hAnsiTheme="minorHAnsi" w:cs="Arial"/>
                <w:b/>
                <w:sz w:val="22"/>
                <w:szCs w:val="22"/>
              </w:rPr>
              <w:t>National/local context and evidence base</w:t>
            </w:r>
          </w:p>
          <w:p w14:paraId="24FD2DEC" w14:textId="77777777" w:rsidR="00005544" w:rsidRPr="00885BE6" w:rsidRDefault="00005544" w:rsidP="00475EC8">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ind w:left="792"/>
              <w:contextualSpacing/>
              <w:jc w:val="both"/>
              <w:rPr>
                <w:rFonts w:cstheme="minorHAnsi"/>
              </w:rPr>
            </w:pPr>
          </w:p>
          <w:p w14:paraId="1FD771B5" w14:textId="625AD96B" w:rsidR="00005544" w:rsidRPr="00885BE6" w:rsidRDefault="005A5740" w:rsidP="00475EC8">
            <w:pPr>
              <w:spacing w:after="0" w:line="240" w:lineRule="auto"/>
              <w:contextualSpacing/>
              <w:jc w:val="both"/>
              <w:rPr>
                <w:rFonts w:cstheme="minorHAnsi"/>
              </w:rPr>
            </w:pPr>
            <w:bookmarkStart w:id="0" w:name="_Hlk127544121"/>
            <w:r w:rsidRPr="00885BE6">
              <w:rPr>
                <w:rFonts w:cstheme="minorHAnsi"/>
              </w:rPr>
              <w:t>Sexual and reproductive health is a fundamental part of health and wellbeing, affecting both individuals and wider society. Most of the adult population of England is sexually active and access to quality sexual health services improves the health and wellbeing of both individuals and populations. Good sexual health is</w:t>
            </w:r>
            <w:r w:rsidR="00D66631">
              <w:rPr>
                <w:rFonts w:cstheme="minorHAnsi"/>
              </w:rPr>
              <w:t xml:space="preserve"> </w:t>
            </w:r>
            <w:r w:rsidRPr="00885BE6">
              <w:rPr>
                <w:rFonts w:cstheme="minorHAnsi"/>
              </w:rPr>
              <w:t xml:space="preserve">fostered by healthy relationships, access to high quality information and easy access to sexual health services. </w:t>
            </w:r>
            <w:proofErr w:type="gramStart"/>
            <w:r w:rsidRPr="00885BE6">
              <w:rPr>
                <w:rFonts w:cstheme="minorHAnsi"/>
              </w:rPr>
              <w:t>A</w:t>
            </w:r>
            <w:r w:rsidR="00B2052C">
              <w:rPr>
                <w:rFonts w:cstheme="minorHAnsi"/>
              </w:rPr>
              <w:t xml:space="preserve"> </w:t>
            </w:r>
            <w:r w:rsidRPr="00885BE6">
              <w:rPr>
                <w:rFonts w:cstheme="minorHAnsi"/>
              </w:rPr>
              <w:t>number of</w:t>
            </w:r>
            <w:proofErr w:type="gramEnd"/>
            <w:r w:rsidRPr="00885BE6">
              <w:rPr>
                <w:rFonts w:cstheme="minorHAnsi"/>
              </w:rPr>
              <w:t xml:space="preserve"> different factors influence sexual health needs and behaviour </w:t>
            </w:r>
            <w:r w:rsidR="0038583D">
              <w:rPr>
                <w:rFonts w:cstheme="minorHAnsi"/>
              </w:rPr>
              <w:t xml:space="preserve">including age, gender, sexuality, </w:t>
            </w:r>
            <w:r w:rsidRPr="00885BE6">
              <w:rPr>
                <w:rFonts w:cstheme="minorHAnsi"/>
              </w:rPr>
              <w:t>ethnicity, social norms and cultural influences.</w:t>
            </w:r>
            <w:r w:rsidR="0017519D">
              <w:rPr>
                <w:rFonts w:cstheme="minorHAnsi"/>
              </w:rPr>
              <w:t xml:space="preserve"> </w:t>
            </w:r>
          </w:p>
          <w:p w14:paraId="30F455DA" w14:textId="77777777" w:rsidR="00476456" w:rsidRPr="00885BE6" w:rsidRDefault="00476456" w:rsidP="00475EC8">
            <w:pPr>
              <w:spacing w:after="0" w:line="240" w:lineRule="auto"/>
              <w:contextualSpacing/>
              <w:jc w:val="both"/>
              <w:rPr>
                <w:rFonts w:cstheme="minorHAnsi"/>
              </w:rPr>
            </w:pPr>
          </w:p>
          <w:p w14:paraId="185156F8" w14:textId="49F34FD4" w:rsidR="005A5740" w:rsidRDefault="005A5740" w:rsidP="00475EC8">
            <w:pPr>
              <w:spacing w:after="0" w:line="240" w:lineRule="auto"/>
              <w:contextualSpacing/>
              <w:jc w:val="both"/>
              <w:rPr>
                <w:rFonts w:cstheme="minorHAnsi"/>
              </w:rPr>
            </w:pPr>
            <w:r w:rsidRPr="00885BE6">
              <w:rPr>
                <w:rFonts w:cstheme="minorHAnsi"/>
              </w:rPr>
              <w:t>A whole systems approach is required to meet the different needs that individuals and populations will have throughout the life course. Education around health</w:t>
            </w:r>
            <w:r w:rsidR="00D66631">
              <w:rPr>
                <w:rFonts w:cstheme="minorHAnsi"/>
              </w:rPr>
              <w:t>y</w:t>
            </w:r>
            <w:r w:rsidRPr="00885BE6">
              <w:rPr>
                <w:rFonts w:cstheme="minorHAnsi"/>
              </w:rPr>
              <w:t xml:space="preserve"> relationships and sexual health is delive</w:t>
            </w:r>
            <w:r w:rsidR="003E353E">
              <w:rPr>
                <w:rFonts w:cstheme="minorHAnsi"/>
              </w:rPr>
              <w:t xml:space="preserve">red through schools, </w:t>
            </w:r>
            <w:proofErr w:type="gramStart"/>
            <w:r w:rsidR="003E353E">
              <w:rPr>
                <w:rFonts w:cstheme="minorHAnsi"/>
              </w:rPr>
              <w:t>colleges</w:t>
            </w:r>
            <w:proofErr w:type="gramEnd"/>
            <w:r w:rsidR="003E353E">
              <w:rPr>
                <w:rFonts w:cstheme="minorHAnsi"/>
              </w:rPr>
              <w:t xml:space="preserve"> and voluntary settings. S</w:t>
            </w:r>
            <w:r w:rsidRPr="00885BE6">
              <w:rPr>
                <w:rFonts w:cstheme="minorHAnsi"/>
              </w:rPr>
              <w:t xml:space="preserve">pecialist sexual health services offer contraception, </w:t>
            </w:r>
            <w:proofErr w:type="gramStart"/>
            <w:r w:rsidRPr="00885BE6">
              <w:rPr>
                <w:rFonts w:cstheme="minorHAnsi"/>
              </w:rPr>
              <w:t>advice</w:t>
            </w:r>
            <w:proofErr w:type="gramEnd"/>
            <w:r w:rsidRPr="00885BE6">
              <w:rPr>
                <w:rFonts w:cstheme="minorHAnsi"/>
              </w:rPr>
              <w:t xml:space="preserve"> </w:t>
            </w:r>
            <w:r w:rsidR="003E353E">
              <w:rPr>
                <w:rFonts w:cstheme="minorHAnsi"/>
              </w:rPr>
              <w:t xml:space="preserve">and guidance, STI testing and </w:t>
            </w:r>
            <w:r w:rsidRPr="00885BE6">
              <w:rPr>
                <w:rFonts w:cstheme="minorHAnsi"/>
              </w:rPr>
              <w:t>treatment and a range of providers including primary care, acute ho</w:t>
            </w:r>
            <w:r w:rsidR="003E353E">
              <w:rPr>
                <w:rFonts w:cstheme="minorHAnsi"/>
              </w:rPr>
              <w:t>spitals, pharmacies, community and</w:t>
            </w:r>
            <w:r w:rsidRPr="00885BE6">
              <w:rPr>
                <w:rFonts w:cstheme="minorHAnsi"/>
              </w:rPr>
              <w:t xml:space="preserve"> voluntary sector </w:t>
            </w:r>
            <w:r w:rsidR="003E353E">
              <w:rPr>
                <w:rFonts w:cstheme="minorHAnsi"/>
              </w:rPr>
              <w:t xml:space="preserve">also </w:t>
            </w:r>
            <w:r w:rsidRPr="00885BE6">
              <w:rPr>
                <w:rFonts w:cstheme="minorHAnsi"/>
              </w:rPr>
              <w:t xml:space="preserve">deliver sexual health services. </w:t>
            </w:r>
          </w:p>
          <w:p w14:paraId="13C7CD97" w14:textId="77777777" w:rsidR="00B53A00" w:rsidRPr="00885BE6" w:rsidRDefault="00B53A00" w:rsidP="00475EC8">
            <w:pPr>
              <w:spacing w:after="0" w:line="240" w:lineRule="auto"/>
              <w:contextualSpacing/>
              <w:jc w:val="both"/>
              <w:rPr>
                <w:rFonts w:cstheme="minorHAnsi"/>
              </w:rPr>
            </w:pPr>
          </w:p>
          <w:p w14:paraId="7252A4A0" w14:textId="5A56345D" w:rsidR="00476456" w:rsidRDefault="005A5740" w:rsidP="00475EC8">
            <w:pPr>
              <w:spacing w:after="0" w:line="240" w:lineRule="auto"/>
              <w:contextualSpacing/>
              <w:jc w:val="both"/>
              <w:rPr>
                <w:rFonts w:cstheme="minorHAnsi"/>
              </w:rPr>
            </w:pPr>
            <w:r w:rsidRPr="00885BE6">
              <w:rPr>
                <w:rFonts w:cstheme="minorHAnsi"/>
              </w:rPr>
              <w:t>Evidence demonstrates that spending on sexual health interventions and services is cost effective, for example:</w:t>
            </w:r>
          </w:p>
          <w:p w14:paraId="3823B545" w14:textId="77777777" w:rsidR="005C1543" w:rsidRPr="00885BE6" w:rsidRDefault="005C1543" w:rsidP="00475EC8">
            <w:pPr>
              <w:spacing w:after="0" w:line="240" w:lineRule="auto"/>
              <w:contextualSpacing/>
              <w:jc w:val="both"/>
              <w:rPr>
                <w:rFonts w:cstheme="minorHAnsi"/>
              </w:rPr>
            </w:pPr>
          </w:p>
          <w:p w14:paraId="620B2095" w14:textId="4169C3A5" w:rsidR="005A5740" w:rsidRPr="00476456" w:rsidRDefault="005A5740" w:rsidP="00FC1047">
            <w:pPr>
              <w:pStyle w:val="ListParagraph"/>
              <w:numPr>
                <w:ilvl w:val="0"/>
                <w:numId w:val="8"/>
              </w:numPr>
              <w:contextualSpacing/>
              <w:rPr>
                <w:rFonts w:asciiTheme="minorHAnsi" w:hAnsiTheme="minorHAnsi" w:cstheme="minorHAnsi"/>
                <w:sz w:val="22"/>
                <w:szCs w:val="22"/>
              </w:rPr>
            </w:pPr>
            <w:r w:rsidRPr="00476456">
              <w:rPr>
                <w:rFonts w:asciiTheme="minorHAnsi" w:hAnsiTheme="minorHAnsi" w:cstheme="minorHAnsi"/>
                <w:sz w:val="22"/>
                <w:szCs w:val="22"/>
              </w:rPr>
              <w:t>For every £1 spent on contraception, £11 is saved in other healthcare costs.</w:t>
            </w:r>
          </w:p>
          <w:bookmarkEnd w:id="0"/>
          <w:p w14:paraId="2BDC172B" w14:textId="77777777" w:rsidR="00885BE6" w:rsidRPr="00885BE6" w:rsidRDefault="00885BE6" w:rsidP="00475EC8">
            <w:pPr>
              <w:spacing w:after="0" w:line="240" w:lineRule="auto"/>
              <w:contextualSpacing/>
              <w:jc w:val="both"/>
              <w:rPr>
                <w:rFonts w:cstheme="minorHAnsi"/>
              </w:rPr>
            </w:pPr>
          </w:p>
          <w:p w14:paraId="188140D7" w14:textId="77777777" w:rsidR="00476456" w:rsidRDefault="00476456" w:rsidP="00475EC8">
            <w:pPr>
              <w:adjustRightInd w:val="0"/>
              <w:spacing w:after="0" w:line="240" w:lineRule="auto"/>
              <w:jc w:val="both"/>
              <w:rPr>
                <w:rFonts w:cstheme="minorHAnsi"/>
                <w:b/>
                <w:bCs/>
              </w:rPr>
            </w:pPr>
            <w:r>
              <w:rPr>
                <w:rFonts w:cstheme="minorHAnsi"/>
                <w:b/>
                <w:bCs/>
              </w:rPr>
              <w:t xml:space="preserve">1.2 </w:t>
            </w:r>
            <w:r w:rsidR="00885BE6" w:rsidRPr="00885BE6">
              <w:rPr>
                <w:rFonts w:cstheme="minorHAnsi"/>
                <w:b/>
                <w:bCs/>
              </w:rPr>
              <w:t>Sexual Health Promotion and Prevention</w:t>
            </w:r>
          </w:p>
          <w:p w14:paraId="5DCE128E" w14:textId="77777777" w:rsidR="00E36C49" w:rsidRDefault="00E36C49" w:rsidP="00475EC8">
            <w:pPr>
              <w:adjustRightInd w:val="0"/>
              <w:spacing w:after="0" w:line="240" w:lineRule="auto"/>
              <w:jc w:val="both"/>
              <w:rPr>
                <w:rFonts w:cstheme="minorHAnsi"/>
              </w:rPr>
            </w:pPr>
          </w:p>
          <w:p w14:paraId="37B885AA" w14:textId="69E4FEDE" w:rsidR="00885BE6" w:rsidRPr="00E21B85" w:rsidRDefault="00885BE6" w:rsidP="00B90A91">
            <w:pPr>
              <w:adjustRightInd w:val="0"/>
              <w:spacing w:after="0" w:line="240" w:lineRule="auto"/>
              <w:ind w:right="57"/>
              <w:jc w:val="both"/>
              <w:rPr>
                <w:rFonts w:cstheme="minorHAnsi"/>
              </w:rPr>
            </w:pPr>
            <w:bookmarkStart w:id="1" w:name="_Hlk127544187"/>
            <w:r w:rsidRPr="00E21B85">
              <w:rPr>
                <w:rFonts w:cstheme="minorHAnsi"/>
              </w:rPr>
              <w:t xml:space="preserve">Sexual health promotion and prevention aims to support informed and healthy decisions and behaviour change through the provision of high quality, accessible information with clear messages, targeted </w:t>
            </w:r>
            <w:r w:rsidR="00375C80" w:rsidRPr="00E21B85">
              <w:rPr>
                <w:rFonts w:cstheme="minorHAnsi"/>
              </w:rPr>
              <w:t>interventions,</w:t>
            </w:r>
            <w:r w:rsidRPr="00E21B85">
              <w:rPr>
                <w:rFonts w:cstheme="minorHAnsi"/>
              </w:rPr>
              <w:t xml:space="preserve"> and programmes and through </w:t>
            </w:r>
            <w:r w:rsidR="008A0411" w:rsidRPr="00E21B85">
              <w:rPr>
                <w:rFonts w:cstheme="minorHAnsi"/>
              </w:rPr>
              <w:t>face-to-face</w:t>
            </w:r>
            <w:r w:rsidRPr="00E21B85">
              <w:rPr>
                <w:rFonts w:cstheme="minorHAnsi"/>
              </w:rPr>
              <w:t xml:space="preserve"> advice and testing.  Sexual health promotion aims to prevent unwanted pregnancies, </w:t>
            </w:r>
            <w:r w:rsidR="00E13E00" w:rsidRPr="00E21B85">
              <w:rPr>
                <w:rFonts w:cstheme="minorHAnsi"/>
              </w:rPr>
              <w:t>prevent,</w:t>
            </w:r>
            <w:r w:rsidRPr="00E21B85">
              <w:rPr>
                <w:rFonts w:cstheme="minorHAnsi"/>
              </w:rPr>
              <w:t xml:space="preserve"> and reduce the spread of STIs and to take autonomous, non-regretted decisions about sexual activity</w:t>
            </w:r>
            <w:r w:rsidR="00AF1FEE" w:rsidRPr="00E21B85">
              <w:rPr>
                <w:rFonts w:cstheme="minorHAnsi"/>
              </w:rPr>
              <w:t>.</w:t>
            </w:r>
          </w:p>
          <w:p w14:paraId="111271AE" w14:textId="28CE2E13" w:rsidR="0033221E" w:rsidRPr="00E21B85" w:rsidRDefault="0033221E" w:rsidP="00B90A91">
            <w:pPr>
              <w:adjustRightInd w:val="0"/>
              <w:spacing w:after="0" w:line="240" w:lineRule="auto"/>
              <w:ind w:right="57"/>
              <w:jc w:val="both"/>
              <w:rPr>
                <w:rFonts w:cstheme="minorHAnsi"/>
              </w:rPr>
            </w:pPr>
          </w:p>
          <w:p w14:paraId="2B0865D4" w14:textId="57710038" w:rsidR="00433CF6" w:rsidRDefault="00433CF6" w:rsidP="00433CF6">
            <w:pPr>
              <w:pStyle w:val="Default"/>
              <w:jc w:val="both"/>
              <w:rPr>
                <w:color w:val="auto"/>
                <w:sz w:val="22"/>
                <w:szCs w:val="22"/>
              </w:rPr>
            </w:pPr>
          </w:p>
          <w:p w14:paraId="73779458" w14:textId="3CD3EEB1" w:rsidR="00FC57B3" w:rsidRPr="007B224B" w:rsidRDefault="00FC57B3" w:rsidP="00FC57B3">
            <w:pPr>
              <w:pStyle w:val="ListParagraph"/>
              <w:shd w:val="clear" w:color="auto" w:fill="FFFFFF" w:themeFill="background1"/>
              <w:suppressAutoHyphens w:val="0"/>
              <w:ind w:left="0" w:right="57"/>
              <w:contextualSpacing/>
              <w:jc w:val="left"/>
              <w:rPr>
                <w:rFonts w:asciiTheme="minorHAnsi" w:hAnsiTheme="minorHAnsi" w:cstheme="minorHAnsi"/>
                <w:color w:val="000000" w:themeColor="text1"/>
                <w:sz w:val="22"/>
                <w:szCs w:val="22"/>
              </w:rPr>
            </w:pPr>
            <w:r w:rsidRPr="00F933D2">
              <w:rPr>
                <w:rFonts w:asciiTheme="minorHAnsi" w:hAnsiTheme="minorHAnsi" w:cstheme="minorHAnsi"/>
                <w:sz w:val="22"/>
                <w:szCs w:val="22"/>
              </w:rPr>
              <w:t xml:space="preserve">Deprivation is strongly associated with a higher level of STIs. Almost half of all STIs diagnosed in Teesside in 2018 were for people from the most deprived 20% areas. Syphilis </w:t>
            </w:r>
            <w:r>
              <w:rPr>
                <w:rFonts w:asciiTheme="minorHAnsi" w:hAnsiTheme="minorHAnsi" w:cstheme="minorHAnsi"/>
                <w:sz w:val="22"/>
                <w:szCs w:val="22"/>
              </w:rPr>
              <w:t>numbers a</w:t>
            </w:r>
            <w:r w:rsidRPr="00F933D2">
              <w:rPr>
                <w:rFonts w:asciiTheme="minorHAnsi" w:hAnsiTheme="minorHAnsi" w:cstheme="minorHAnsi"/>
                <w:sz w:val="22"/>
                <w:szCs w:val="22"/>
              </w:rPr>
              <w:t xml:space="preserve">re </w:t>
            </w:r>
            <w:r w:rsidRPr="00F933D2">
              <w:rPr>
                <w:rFonts w:asciiTheme="minorHAnsi" w:hAnsiTheme="minorHAnsi" w:cstheme="minorHAnsi"/>
                <w:sz w:val="22"/>
                <w:szCs w:val="22"/>
              </w:rPr>
              <w:lastRenderedPageBreak/>
              <w:t>increasing</w:t>
            </w:r>
            <w:r>
              <w:rPr>
                <w:rFonts w:asciiTheme="minorHAnsi" w:hAnsiTheme="minorHAnsi" w:cstheme="minorHAnsi"/>
                <w:sz w:val="22"/>
                <w:szCs w:val="22"/>
              </w:rPr>
              <w:t xml:space="preserve"> especially in M</w:t>
            </w:r>
            <w:r w:rsidR="00BB396A">
              <w:rPr>
                <w:rFonts w:asciiTheme="minorHAnsi" w:hAnsiTheme="minorHAnsi" w:cstheme="minorHAnsi"/>
                <w:sz w:val="22"/>
                <w:szCs w:val="22"/>
              </w:rPr>
              <w:t xml:space="preserve">iddlesbrough and </w:t>
            </w:r>
            <w:r>
              <w:rPr>
                <w:rFonts w:asciiTheme="minorHAnsi" w:hAnsiTheme="minorHAnsi" w:cstheme="minorHAnsi"/>
                <w:sz w:val="22"/>
                <w:szCs w:val="22"/>
              </w:rPr>
              <w:t>Stockton</w:t>
            </w:r>
            <w:r w:rsidRPr="00F933D2">
              <w:rPr>
                <w:rFonts w:asciiTheme="minorHAnsi" w:hAnsiTheme="minorHAnsi" w:cstheme="minorHAnsi"/>
                <w:sz w:val="22"/>
                <w:szCs w:val="22"/>
              </w:rPr>
              <w:t xml:space="preserve">, and </w:t>
            </w:r>
            <w:r>
              <w:rPr>
                <w:rFonts w:asciiTheme="minorHAnsi" w:hAnsiTheme="minorHAnsi" w:cstheme="minorHAnsi"/>
                <w:sz w:val="22"/>
                <w:szCs w:val="22"/>
              </w:rPr>
              <w:t>this</w:t>
            </w:r>
            <w:r w:rsidRPr="00F933D2">
              <w:rPr>
                <w:rFonts w:asciiTheme="minorHAnsi" w:hAnsiTheme="minorHAnsi" w:cstheme="minorHAnsi"/>
                <w:sz w:val="22"/>
                <w:szCs w:val="22"/>
              </w:rPr>
              <w:t xml:space="preserve"> has disproportionately affected </w:t>
            </w:r>
            <w:r>
              <w:rPr>
                <w:rFonts w:asciiTheme="minorHAnsi" w:hAnsiTheme="minorHAnsi" w:cstheme="minorHAnsi"/>
                <w:sz w:val="22"/>
                <w:szCs w:val="22"/>
              </w:rPr>
              <w:t xml:space="preserve">those </w:t>
            </w:r>
            <w:r w:rsidRPr="00F933D2">
              <w:rPr>
                <w:rFonts w:asciiTheme="minorHAnsi" w:hAnsiTheme="minorHAnsi" w:cstheme="minorHAnsi"/>
                <w:sz w:val="22"/>
                <w:szCs w:val="22"/>
              </w:rPr>
              <w:t>among</w:t>
            </w:r>
            <w:r>
              <w:rPr>
                <w:rFonts w:asciiTheme="minorHAnsi" w:hAnsiTheme="minorHAnsi" w:cstheme="minorHAnsi"/>
                <w:sz w:val="22"/>
                <w:szCs w:val="22"/>
              </w:rPr>
              <w:t xml:space="preserve"> the</w:t>
            </w:r>
            <w:r w:rsidRPr="00F933D2">
              <w:rPr>
                <w:rFonts w:asciiTheme="minorHAnsi" w:hAnsiTheme="minorHAnsi" w:cstheme="minorHAnsi"/>
                <w:sz w:val="22"/>
                <w:szCs w:val="22"/>
              </w:rPr>
              <w:t xml:space="preserve"> </w:t>
            </w:r>
            <w:r>
              <w:rPr>
                <w:rFonts w:asciiTheme="minorHAnsi" w:hAnsiTheme="minorHAnsi" w:cstheme="minorHAnsi"/>
                <w:sz w:val="22"/>
                <w:szCs w:val="22"/>
              </w:rPr>
              <w:t>‘</w:t>
            </w:r>
            <w:r w:rsidRPr="00F933D2">
              <w:rPr>
                <w:rFonts w:asciiTheme="minorHAnsi" w:hAnsiTheme="minorHAnsi" w:cstheme="minorHAnsi"/>
                <w:sz w:val="22"/>
                <w:szCs w:val="22"/>
              </w:rPr>
              <w:t>at risk</w:t>
            </w:r>
            <w:r>
              <w:rPr>
                <w:rFonts w:asciiTheme="minorHAnsi" w:hAnsiTheme="minorHAnsi" w:cstheme="minorHAnsi"/>
                <w:sz w:val="22"/>
                <w:szCs w:val="22"/>
              </w:rPr>
              <w:t xml:space="preserve">’ groups. </w:t>
            </w:r>
            <w:r w:rsidRPr="007B224B">
              <w:rPr>
                <w:rFonts w:asciiTheme="minorHAnsi" w:hAnsiTheme="minorHAnsi" w:cstheme="minorHAnsi"/>
                <w:sz w:val="22"/>
                <w:szCs w:val="22"/>
              </w:rPr>
              <w:t xml:space="preserve">(Sexual Health Needs </w:t>
            </w:r>
            <w:r w:rsidRPr="00DA207A">
              <w:rPr>
                <w:rFonts w:asciiTheme="minorHAnsi" w:hAnsiTheme="minorHAnsi" w:cstheme="minorHAnsi"/>
                <w:sz w:val="22"/>
                <w:szCs w:val="22"/>
              </w:rPr>
              <w:t>Assess</w:t>
            </w:r>
            <w:r w:rsidRPr="007B224B">
              <w:rPr>
                <w:rFonts w:asciiTheme="minorHAnsi" w:hAnsiTheme="minorHAnsi" w:cstheme="minorHAnsi"/>
                <w:sz w:val="22"/>
                <w:szCs w:val="22"/>
              </w:rPr>
              <w:t>ment</w:t>
            </w:r>
            <w:r>
              <w:rPr>
                <w:rFonts w:asciiTheme="minorHAnsi" w:hAnsiTheme="minorHAnsi" w:cstheme="minorHAnsi"/>
                <w:sz w:val="22"/>
                <w:szCs w:val="22"/>
              </w:rPr>
              <w:t xml:space="preserve"> for Teesside</w:t>
            </w:r>
            <w:r w:rsidRPr="007B224B">
              <w:rPr>
                <w:rFonts w:asciiTheme="minorHAnsi" w:hAnsiTheme="minorHAnsi" w:cstheme="minorHAnsi"/>
                <w:sz w:val="22"/>
                <w:szCs w:val="22"/>
              </w:rPr>
              <w:t>, 2020)</w:t>
            </w:r>
            <w:r>
              <w:rPr>
                <w:rFonts w:asciiTheme="minorHAnsi" w:hAnsiTheme="minorHAnsi" w:cstheme="minorHAnsi"/>
                <w:sz w:val="22"/>
                <w:szCs w:val="22"/>
              </w:rPr>
              <w:t>.</w:t>
            </w:r>
          </w:p>
          <w:p w14:paraId="25223FC2" w14:textId="77777777" w:rsidR="00FC57B3" w:rsidRPr="00433CF6" w:rsidRDefault="00FC57B3" w:rsidP="00433CF6">
            <w:pPr>
              <w:pStyle w:val="Default"/>
              <w:jc w:val="both"/>
              <w:rPr>
                <w:color w:val="auto"/>
                <w:sz w:val="22"/>
                <w:szCs w:val="22"/>
              </w:rPr>
            </w:pPr>
          </w:p>
          <w:p w14:paraId="371192D9" w14:textId="7803B13A" w:rsidR="00885BE6" w:rsidRDefault="00885BE6" w:rsidP="00475EC8">
            <w:pPr>
              <w:adjustRightInd w:val="0"/>
              <w:spacing w:after="0" w:line="240" w:lineRule="auto"/>
              <w:jc w:val="both"/>
              <w:rPr>
                <w:rFonts w:cstheme="minorHAnsi"/>
              </w:rPr>
            </w:pPr>
            <w:r w:rsidRPr="00433CF6">
              <w:rPr>
                <w:rFonts w:cstheme="minorHAnsi"/>
              </w:rPr>
              <w:t xml:space="preserve">Knowledge and access to information on sexual health and sexual health services </w:t>
            </w:r>
            <w:proofErr w:type="gramStart"/>
            <w:r w:rsidRPr="00433CF6">
              <w:rPr>
                <w:rFonts w:cstheme="minorHAnsi"/>
              </w:rPr>
              <w:t>e.g.</w:t>
            </w:r>
            <w:proofErr w:type="gramEnd"/>
            <w:r w:rsidRPr="00433CF6">
              <w:rPr>
                <w:rFonts w:cstheme="minorHAnsi"/>
              </w:rPr>
              <w:t xml:space="preserve"> how to prevent or get tested for STIs and unwanted pregnancies, methods of contraception including </w:t>
            </w:r>
            <w:r w:rsidR="00331364">
              <w:rPr>
                <w:rFonts w:cstheme="minorHAnsi"/>
              </w:rPr>
              <w:t>long acting reversible contraception (</w:t>
            </w:r>
            <w:r w:rsidRPr="00433CF6">
              <w:rPr>
                <w:rFonts w:cstheme="minorHAnsi"/>
              </w:rPr>
              <w:t>LARC</w:t>
            </w:r>
            <w:r w:rsidR="00331364">
              <w:rPr>
                <w:rFonts w:cstheme="minorHAnsi"/>
              </w:rPr>
              <w:t>)</w:t>
            </w:r>
            <w:r w:rsidRPr="00433CF6">
              <w:rPr>
                <w:rFonts w:cstheme="minorHAnsi"/>
              </w:rPr>
              <w:t xml:space="preserve"> and how to get and use emergency</w:t>
            </w:r>
            <w:r w:rsidR="008E0573">
              <w:rPr>
                <w:rFonts w:cstheme="minorHAnsi"/>
              </w:rPr>
              <w:t xml:space="preserve"> hormonal</w:t>
            </w:r>
            <w:r w:rsidRPr="00433CF6">
              <w:rPr>
                <w:rFonts w:cstheme="minorHAnsi"/>
              </w:rPr>
              <w:t xml:space="preserve"> contraception </w:t>
            </w:r>
            <w:r w:rsidR="008E0573">
              <w:rPr>
                <w:rFonts w:cstheme="minorHAnsi"/>
              </w:rPr>
              <w:t xml:space="preserve">(EHC) is </w:t>
            </w:r>
            <w:r w:rsidRPr="00433CF6">
              <w:rPr>
                <w:rFonts w:cstheme="minorHAnsi"/>
              </w:rPr>
              <w:t xml:space="preserve">crucial. This could be </w:t>
            </w:r>
            <w:r w:rsidR="00E240D3" w:rsidRPr="00433CF6">
              <w:rPr>
                <w:rFonts w:cstheme="minorHAnsi"/>
              </w:rPr>
              <w:t>face-to-face</w:t>
            </w:r>
            <w:r w:rsidRPr="00433CF6">
              <w:rPr>
                <w:rFonts w:cstheme="minorHAnsi"/>
              </w:rPr>
              <w:t xml:space="preserve"> advice through health professionals as recommended by NICE or other sources of inform</w:t>
            </w:r>
            <w:r w:rsidR="00476456" w:rsidRPr="00433CF6">
              <w:rPr>
                <w:rFonts w:cstheme="minorHAnsi"/>
              </w:rPr>
              <w:t xml:space="preserve">ation such as campaigns, relationship, sex and health </w:t>
            </w:r>
            <w:r w:rsidRPr="00433CF6">
              <w:rPr>
                <w:rFonts w:cstheme="minorHAnsi"/>
              </w:rPr>
              <w:t xml:space="preserve">education, leaflets, posters, </w:t>
            </w:r>
            <w:proofErr w:type="gramStart"/>
            <w:r w:rsidRPr="00433CF6">
              <w:rPr>
                <w:rFonts w:cstheme="minorHAnsi"/>
              </w:rPr>
              <w:t>websites</w:t>
            </w:r>
            <w:proofErr w:type="gramEnd"/>
            <w:r w:rsidRPr="00433CF6">
              <w:rPr>
                <w:rFonts w:cstheme="minorHAnsi"/>
              </w:rPr>
              <w:t xml:space="preserve"> and social media. </w:t>
            </w:r>
          </w:p>
          <w:p w14:paraId="2A435D58" w14:textId="14DA649B" w:rsidR="00120EEF" w:rsidRDefault="00120EEF" w:rsidP="00475EC8">
            <w:pPr>
              <w:adjustRightInd w:val="0"/>
              <w:spacing w:after="0" w:line="240" w:lineRule="auto"/>
              <w:jc w:val="both"/>
              <w:rPr>
                <w:rFonts w:cstheme="minorHAnsi"/>
              </w:rPr>
            </w:pPr>
          </w:p>
          <w:p w14:paraId="6BC467FC" w14:textId="5D64D9C9" w:rsidR="00120EEF" w:rsidRPr="006E7755" w:rsidRDefault="00120EEF" w:rsidP="00120EEF">
            <w:pPr>
              <w:pStyle w:val="ListParagraph"/>
              <w:suppressAutoHyphens w:val="0"/>
              <w:ind w:left="0" w:right="57"/>
              <w:contextualSpacing/>
              <w:jc w:val="left"/>
              <w:rPr>
                <w:rFonts w:asciiTheme="minorHAnsi" w:hAnsiTheme="minorHAnsi" w:cstheme="minorHAnsi"/>
                <w:sz w:val="22"/>
                <w:szCs w:val="22"/>
              </w:rPr>
            </w:pPr>
            <w:r>
              <w:rPr>
                <w:rFonts w:asciiTheme="minorHAnsi" w:hAnsiTheme="minorHAnsi" w:cstheme="minorHAnsi"/>
                <w:sz w:val="22"/>
                <w:szCs w:val="22"/>
              </w:rPr>
              <w:t>Condoms can protect against many STIs including HIV, Chlamydia, and gonorrhoea. In the United Kingdom in 2011, the cost of treating STIs (ex</w:t>
            </w:r>
            <w:r w:rsidR="00FE030C">
              <w:rPr>
                <w:rFonts w:asciiTheme="minorHAnsi" w:hAnsiTheme="minorHAnsi" w:cstheme="minorHAnsi"/>
                <w:sz w:val="22"/>
                <w:szCs w:val="22"/>
              </w:rPr>
              <w:t>cluding HIV) was estimated at £</w:t>
            </w:r>
            <w:r>
              <w:rPr>
                <w:rFonts w:asciiTheme="minorHAnsi" w:hAnsiTheme="minorHAnsi" w:cstheme="minorHAnsi"/>
                <w:sz w:val="22"/>
                <w:szCs w:val="22"/>
              </w:rPr>
              <w:t xml:space="preserve">620 million. </w:t>
            </w:r>
            <w:r w:rsidRPr="006E7755">
              <w:rPr>
                <w:rFonts w:asciiTheme="minorHAnsi" w:hAnsiTheme="minorHAnsi" w:cstheme="minorHAnsi"/>
                <w:sz w:val="22"/>
                <w:szCs w:val="22"/>
              </w:rPr>
              <w:t>Research shows the cost can be a major barrier to condom use among poorer people. Social norms, cultural and religious barriers also prevent people using condoms.</w:t>
            </w:r>
          </w:p>
          <w:p w14:paraId="68D61306" w14:textId="77777777" w:rsidR="00120EEF" w:rsidRDefault="00120EEF" w:rsidP="00120EEF">
            <w:pPr>
              <w:pStyle w:val="ListParagraph"/>
              <w:suppressAutoHyphens w:val="0"/>
              <w:ind w:left="0" w:right="57"/>
              <w:contextualSpacing/>
              <w:jc w:val="left"/>
              <w:rPr>
                <w:rFonts w:asciiTheme="minorHAnsi" w:hAnsiTheme="minorHAnsi" w:cstheme="minorHAnsi"/>
                <w:sz w:val="22"/>
                <w:szCs w:val="22"/>
              </w:rPr>
            </w:pPr>
          </w:p>
          <w:p w14:paraId="77A4BD58" w14:textId="75630F07" w:rsidR="00120EEF" w:rsidRDefault="00120EEF" w:rsidP="00120EEF">
            <w:pPr>
              <w:pStyle w:val="ListParagraph"/>
              <w:suppressAutoHyphens w:val="0"/>
              <w:ind w:left="0" w:right="567"/>
              <w:contextualSpacing/>
              <w:jc w:val="left"/>
              <w:rPr>
                <w:rFonts w:asciiTheme="minorHAnsi" w:hAnsiTheme="minorHAnsi" w:cstheme="minorHAnsi"/>
                <w:sz w:val="22"/>
                <w:szCs w:val="22"/>
              </w:rPr>
            </w:pPr>
            <w:r>
              <w:rPr>
                <w:rFonts w:asciiTheme="minorHAnsi" w:hAnsiTheme="minorHAnsi" w:cstheme="minorHAnsi"/>
                <w:sz w:val="22"/>
                <w:szCs w:val="22"/>
              </w:rPr>
              <w:t>There is evidence to show the cost eff</w:t>
            </w:r>
            <w:r w:rsidR="00FE030C">
              <w:rPr>
                <w:rFonts w:asciiTheme="minorHAnsi" w:hAnsiTheme="minorHAnsi" w:cstheme="minorHAnsi"/>
                <w:sz w:val="22"/>
                <w:szCs w:val="22"/>
              </w:rPr>
              <w:t>ectiveness of condom distribution</w:t>
            </w:r>
            <w:r>
              <w:rPr>
                <w:rFonts w:asciiTheme="minorHAnsi" w:hAnsiTheme="minorHAnsi" w:cstheme="minorHAnsi"/>
                <w:sz w:val="22"/>
                <w:szCs w:val="22"/>
              </w:rPr>
              <w:t xml:space="preserve"> schemes for young people. (NICE guideline ng68). </w:t>
            </w:r>
            <w:r w:rsidR="00B770B7">
              <w:rPr>
                <w:rFonts w:asciiTheme="minorHAnsi" w:hAnsiTheme="minorHAnsi" w:cstheme="minorHAnsi"/>
                <w:sz w:val="22"/>
                <w:szCs w:val="22"/>
              </w:rPr>
              <w:t xml:space="preserve">In 2017, NICE </w:t>
            </w:r>
            <w:r>
              <w:rPr>
                <w:rFonts w:asciiTheme="minorHAnsi" w:hAnsiTheme="minorHAnsi" w:cstheme="minorHAnsi"/>
                <w:sz w:val="22"/>
                <w:szCs w:val="22"/>
              </w:rPr>
              <w:t>highlighted an e</w:t>
            </w:r>
            <w:r w:rsidRPr="00842F3A">
              <w:rPr>
                <w:rFonts w:asciiTheme="minorHAnsi" w:hAnsiTheme="minorHAnsi" w:cstheme="minorHAnsi"/>
                <w:sz w:val="22"/>
                <w:szCs w:val="22"/>
              </w:rPr>
              <w:t>conomic model</w:t>
            </w:r>
            <w:r>
              <w:rPr>
                <w:rFonts w:asciiTheme="minorHAnsi" w:hAnsiTheme="minorHAnsi" w:cstheme="minorHAnsi"/>
                <w:sz w:val="22"/>
                <w:szCs w:val="22"/>
              </w:rPr>
              <w:t xml:space="preserve"> that</w:t>
            </w:r>
            <w:r w:rsidR="00260B54">
              <w:rPr>
                <w:rFonts w:asciiTheme="minorHAnsi" w:hAnsiTheme="minorHAnsi" w:cstheme="minorHAnsi"/>
                <w:sz w:val="22"/>
                <w:szCs w:val="22"/>
              </w:rPr>
              <w:t xml:space="preserve"> </w:t>
            </w:r>
            <w:r w:rsidRPr="00842F3A">
              <w:rPr>
                <w:rFonts w:asciiTheme="minorHAnsi" w:hAnsiTheme="minorHAnsi" w:cstheme="minorHAnsi"/>
                <w:sz w:val="22"/>
                <w:szCs w:val="22"/>
              </w:rPr>
              <w:t>predicted the following cost savings using C-Card system in</w:t>
            </w:r>
            <w:r>
              <w:rPr>
                <w:rFonts w:asciiTheme="minorHAnsi" w:hAnsiTheme="minorHAnsi" w:cstheme="minorHAnsi"/>
                <w:sz w:val="22"/>
                <w:szCs w:val="22"/>
              </w:rPr>
              <w:t xml:space="preserve"> the</w:t>
            </w:r>
            <w:r w:rsidRPr="00842F3A">
              <w:rPr>
                <w:rFonts w:asciiTheme="minorHAnsi" w:hAnsiTheme="minorHAnsi" w:cstheme="minorHAnsi"/>
                <w:sz w:val="22"/>
                <w:szCs w:val="22"/>
              </w:rPr>
              <w:t xml:space="preserve"> UK school</w:t>
            </w:r>
            <w:r>
              <w:rPr>
                <w:rFonts w:asciiTheme="minorHAnsi" w:hAnsiTheme="minorHAnsi" w:cstheme="minorHAnsi"/>
                <w:sz w:val="22"/>
                <w:szCs w:val="22"/>
              </w:rPr>
              <w:t xml:space="preserve"> setting.</w:t>
            </w:r>
          </w:p>
          <w:p w14:paraId="0600D5F4" w14:textId="77777777" w:rsidR="00120EEF" w:rsidRDefault="00120EEF" w:rsidP="00120EEF">
            <w:pPr>
              <w:pStyle w:val="ListParagraph"/>
              <w:suppressAutoHyphens w:val="0"/>
              <w:ind w:left="360"/>
              <w:contextualSpacing/>
              <w:jc w:val="left"/>
              <w:rPr>
                <w:rFonts w:asciiTheme="minorHAnsi" w:hAnsiTheme="minorHAnsi" w:cstheme="minorHAnsi"/>
                <w:sz w:val="22"/>
                <w:szCs w:val="22"/>
              </w:rPr>
            </w:pPr>
          </w:p>
          <w:p w14:paraId="691CA437" w14:textId="77777777" w:rsidR="00120EEF" w:rsidRDefault="00120EEF" w:rsidP="00FC1047">
            <w:pPr>
              <w:pStyle w:val="ListParagraph"/>
              <w:numPr>
                <w:ilvl w:val="0"/>
                <w:numId w:val="10"/>
              </w:numPr>
              <w:suppressAutoHyphens w:val="0"/>
              <w:contextualSpacing/>
              <w:jc w:val="left"/>
              <w:rPr>
                <w:rFonts w:asciiTheme="minorHAnsi" w:hAnsiTheme="minorHAnsi" w:cstheme="minorHAnsi"/>
                <w:sz w:val="22"/>
                <w:szCs w:val="22"/>
              </w:rPr>
            </w:pPr>
            <w:r>
              <w:rPr>
                <w:rFonts w:asciiTheme="minorHAnsi" w:hAnsiTheme="minorHAnsi" w:cstheme="minorHAnsi"/>
                <w:sz w:val="22"/>
                <w:szCs w:val="22"/>
              </w:rPr>
              <w:t>Condom distribution scheme prevented 1,373 STIs. This led to saving on STI related cost of £ 758,947.</w:t>
            </w:r>
          </w:p>
          <w:p w14:paraId="0AD4C320" w14:textId="1FFA5FC8" w:rsidR="00120EEF" w:rsidRDefault="00260B54" w:rsidP="00FC1047">
            <w:pPr>
              <w:pStyle w:val="ListParagraph"/>
              <w:numPr>
                <w:ilvl w:val="0"/>
                <w:numId w:val="10"/>
              </w:numPr>
              <w:suppressAutoHyphens w:val="0"/>
              <w:contextualSpacing/>
              <w:jc w:val="left"/>
              <w:rPr>
                <w:rFonts w:asciiTheme="minorHAnsi" w:hAnsiTheme="minorHAnsi" w:cstheme="minorHAnsi"/>
                <w:sz w:val="22"/>
                <w:szCs w:val="22"/>
              </w:rPr>
            </w:pPr>
            <w:r>
              <w:rPr>
                <w:rFonts w:asciiTheme="minorHAnsi" w:hAnsiTheme="minorHAnsi" w:cstheme="minorHAnsi"/>
                <w:sz w:val="22"/>
                <w:szCs w:val="22"/>
              </w:rPr>
              <w:t>Increasing condom use by 22% in the p</w:t>
            </w:r>
            <w:r w:rsidR="00120EEF">
              <w:rPr>
                <w:rFonts w:asciiTheme="minorHAnsi" w:hAnsiTheme="minorHAnsi" w:cstheme="minorHAnsi"/>
                <w:sz w:val="22"/>
                <w:szCs w:val="22"/>
              </w:rPr>
              <w:t>opulation of 100,000 young people aged 14-18 would lead to pregnancy related saving over £ 11 million</w:t>
            </w:r>
            <w:r>
              <w:rPr>
                <w:rFonts w:asciiTheme="minorHAnsi" w:hAnsiTheme="minorHAnsi" w:cstheme="minorHAnsi"/>
                <w:sz w:val="22"/>
                <w:szCs w:val="22"/>
              </w:rPr>
              <w:t>.</w:t>
            </w:r>
          </w:p>
          <w:p w14:paraId="2ADBB1B8" w14:textId="6499C7C7" w:rsidR="00260B54" w:rsidRDefault="00120EEF" w:rsidP="00FC1047">
            <w:pPr>
              <w:pStyle w:val="ListParagraph"/>
              <w:numPr>
                <w:ilvl w:val="0"/>
                <w:numId w:val="10"/>
              </w:numPr>
              <w:suppressAutoHyphens w:val="0"/>
              <w:contextualSpacing/>
              <w:jc w:val="left"/>
              <w:rPr>
                <w:rFonts w:asciiTheme="minorHAnsi" w:hAnsiTheme="minorHAnsi" w:cstheme="minorHAnsi"/>
                <w:sz w:val="22"/>
                <w:szCs w:val="22"/>
              </w:rPr>
            </w:pPr>
            <w:r>
              <w:rPr>
                <w:rFonts w:asciiTheme="minorHAnsi" w:hAnsiTheme="minorHAnsi" w:cstheme="minorHAnsi"/>
                <w:sz w:val="22"/>
                <w:szCs w:val="22"/>
              </w:rPr>
              <w:t>Analysis conducted for a population aged 13 to 25, c</w:t>
            </w:r>
            <w:r w:rsidR="00260B54">
              <w:rPr>
                <w:rFonts w:asciiTheme="minorHAnsi" w:hAnsiTheme="minorHAnsi" w:cstheme="minorHAnsi"/>
                <w:sz w:val="22"/>
                <w:szCs w:val="22"/>
              </w:rPr>
              <w:t>onsidering the effect of condom</w:t>
            </w:r>
            <w:r>
              <w:rPr>
                <w:rFonts w:asciiTheme="minorHAnsi" w:hAnsiTheme="minorHAnsi" w:cstheme="minorHAnsi"/>
                <w:sz w:val="22"/>
                <w:szCs w:val="22"/>
              </w:rPr>
              <w:t xml:space="preserve"> schemes on STIs only resulted in an </w:t>
            </w:r>
            <w:r w:rsidR="00260B54">
              <w:rPr>
                <w:rFonts w:asciiTheme="minorHAnsi" w:hAnsiTheme="minorHAnsi" w:cstheme="minorHAnsi"/>
                <w:sz w:val="22"/>
                <w:szCs w:val="22"/>
              </w:rPr>
              <w:t>incremental cost-effectiveness ratio (</w:t>
            </w:r>
            <w:r>
              <w:rPr>
                <w:rFonts w:asciiTheme="minorHAnsi" w:hAnsiTheme="minorHAnsi" w:cstheme="minorHAnsi"/>
                <w:sz w:val="22"/>
                <w:szCs w:val="22"/>
              </w:rPr>
              <w:t>ICER</w:t>
            </w:r>
            <w:r w:rsidR="00260B54">
              <w:rPr>
                <w:rFonts w:asciiTheme="minorHAnsi" w:hAnsiTheme="minorHAnsi" w:cstheme="minorHAnsi"/>
                <w:sz w:val="22"/>
                <w:szCs w:val="22"/>
              </w:rPr>
              <w:t>)</w:t>
            </w:r>
            <w:r>
              <w:rPr>
                <w:rFonts w:asciiTheme="minorHAnsi" w:hAnsiTheme="minorHAnsi" w:cstheme="minorHAnsi"/>
                <w:sz w:val="22"/>
                <w:szCs w:val="22"/>
              </w:rPr>
              <w:t xml:space="preserve"> of</w:t>
            </w:r>
          </w:p>
          <w:p w14:paraId="1F4E60BE" w14:textId="5BD070DF" w:rsidR="00120EEF" w:rsidRDefault="00120EEF" w:rsidP="00260B54">
            <w:pPr>
              <w:pStyle w:val="ListParagraph"/>
              <w:suppressAutoHyphens w:val="0"/>
              <w:ind w:left="1080"/>
              <w:contextualSpacing/>
              <w:jc w:val="left"/>
              <w:rPr>
                <w:rFonts w:asciiTheme="minorHAnsi" w:hAnsiTheme="minorHAnsi" w:cstheme="minorHAnsi"/>
                <w:sz w:val="22"/>
                <w:szCs w:val="22"/>
              </w:rPr>
            </w:pPr>
            <w:r>
              <w:rPr>
                <w:rFonts w:asciiTheme="minorHAnsi" w:hAnsiTheme="minorHAnsi" w:cstheme="minorHAnsi"/>
                <w:sz w:val="22"/>
                <w:szCs w:val="22"/>
              </w:rPr>
              <w:t>£17,411.</w:t>
            </w:r>
          </w:p>
          <w:p w14:paraId="1CE222C1" w14:textId="77777777" w:rsidR="00120EEF" w:rsidRDefault="00120EEF" w:rsidP="00120EEF">
            <w:pPr>
              <w:pStyle w:val="ListParagraph"/>
              <w:suppressAutoHyphens w:val="0"/>
              <w:ind w:left="1080"/>
              <w:contextualSpacing/>
              <w:jc w:val="left"/>
              <w:rPr>
                <w:rFonts w:asciiTheme="minorHAnsi" w:hAnsiTheme="minorHAnsi" w:cstheme="minorHAnsi"/>
                <w:sz w:val="22"/>
                <w:szCs w:val="22"/>
              </w:rPr>
            </w:pPr>
          </w:p>
          <w:p w14:paraId="2A5C15C4" w14:textId="195F99F0" w:rsidR="00120EEF" w:rsidRDefault="00120EEF" w:rsidP="00120EEF">
            <w:pPr>
              <w:pStyle w:val="ListParagraph"/>
              <w:suppressAutoHyphens w:val="0"/>
              <w:ind w:left="0"/>
              <w:contextualSpacing/>
              <w:jc w:val="left"/>
              <w:rPr>
                <w:rFonts w:asciiTheme="minorHAnsi" w:hAnsiTheme="minorHAnsi" w:cstheme="minorHAnsi"/>
                <w:sz w:val="22"/>
                <w:szCs w:val="22"/>
              </w:rPr>
            </w:pPr>
            <w:r>
              <w:rPr>
                <w:rFonts w:asciiTheme="minorHAnsi" w:hAnsiTheme="minorHAnsi" w:cstheme="minorHAnsi"/>
                <w:sz w:val="22"/>
                <w:szCs w:val="22"/>
              </w:rPr>
              <w:t xml:space="preserve">Therefore, condoms schemes were more cost effective for this age group because of rates of both sexual activity and </w:t>
            </w:r>
            <w:r w:rsidR="00260B54">
              <w:rPr>
                <w:rFonts w:asciiTheme="minorHAnsi" w:hAnsiTheme="minorHAnsi" w:cstheme="minorHAnsi"/>
                <w:sz w:val="22"/>
                <w:szCs w:val="22"/>
              </w:rPr>
              <w:t xml:space="preserve">higher </w:t>
            </w:r>
            <w:r>
              <w:rPr>
                <w:rFonts w:asciiTheme="minorHAnsi" w:hAnsiTheme="minorHAnsi" w:cstheme="minorHAnsi"/>
                <w:sz w:val="22"/>
                <w:szCs w:val="22"/>
              </w:rPr>
              <w:t>STI prevalence</w:t>
            </w:r>
            <w:r w:rsidR="00260B54">
              <w:rPr>
                <w:rFonts w:asciiTheme="minorHAnsi" w:hAnsiTheme="minorHAnsi" w:cstheme="minorHAnsi"/>
                <w:sz w:val="22"/>
                <w:szCs w:val="22"/>
              </w:rPr>
              <w:t xml:space="preserve">. </w:t>
            </w:r>
          </w:p>
          <w:p w14:paraId="29BBB6E7" w14:textId="77777777" w:rsidR="00120EEF" w:rsidRDefault="00120EEF" w:rsidP="00120EEF">
            <w:pPr>
              <w:pStyle w:val="ListParagraph"/>
              <w:suppressAutoHyphens w:val="0"/>
              <w:ind w:left="0"/>
              <w:contextualSpacing/>
              <w:jc w:val="left"/>
              <w:rPr>
                <w:rFonts w:asciiTheme="minorHAnsi" w:hAnsiTheme="minorHAnsi" w:cstheme="minorHAnsi"/>
                <w:sz w:val="22"/>
                <w:szCs w:val="22"/>
              </w:rPr>
            </w:pPr>
          </w:p>
          <w:p w14:paraId="21648653" w14:textId="165080AE" w:rsidR="00120EEF" w:rsidRDefault="00120EEF" w:rsidP="00120EEF">
            <w:pPr>
              <w:pStyle w:val="ListParagraph"/>
              <w:suppressAutoHyphens w:val="0"/>
              <w:ind w:left="0"/>
              <w:contextualSpacing/>
              <w:jc w:val="left"/>
              <w:rPr>
                <w:rFonts w:asciiTheme="minorHAnsi" w:hAnsiTheme="minorHAnsi" w:cstheme="minorHAnsi"/>
                <w:sz w:val="22"/>
                <w:szCs w:val="22"/>
              </w:rPr>
            </w:pPr>
            <w:r>
              <w:rPr>
                <w:rFonts w:asciiTheme="minorHAnsi" w:hAnsiTheme="minorHAnsi" w:cstheme="minorHAnsi"/>
                <w:sz w:val="22"/>
                <w:szCs w:val="22"/>
              </w:rPr>
              <w:t>Condom distribution</w:t>
            </w:r>
            <w:r w:rsidR="00260B54">
              <w:rPr>
                <w:rFonts w:asciiTheme="minorHAnsi" w:hAnsiTheme="minorHAnsi" w:cstheme="minorHAnsi"/>
                <w:sz w:val="22"/>
                <w:szCs w:val="22"/>
              </w:rPr>
              <w:t xml:space="preserve"> schemes </w:t>
            </w:r>
            <w:r>
              <w:rPr>
                <w:rFonts w:asciiTheme="minorHAnsi" w:hAnsiTheme="minorHAnsi" w:cstheme="minorHAnsi"/>
                <w:sz w:val="22"/>
                <w:szCs w:val="22"/>
              </w:rPr>
              <w:t>need to be targeted among the most vulnerable high-risk groups and should be available at targeted locations where teenage pregnancies and high STIs are prevalent.</w:t>
            </w:r>
          </w:p>
          <w:bookmarkEnd w:id="1"/>
          <w:p w14:paraId="2881DFCB" w14:textId="77777777" w:rsidR="00120EEF" w:rsidRPr="00885BE6" w:rsidRDefault="00120EEF" w:rsidP="00120EEF">
            <w:pPr>
              <w:adjustRightInd w:val="0"/>
              <w:spacing w:after="0" w:line="240" w:lineRule="auto"/>
              <w:jc w:val="both"/>
              <w:rPr>
                <w:rFonts w:cstheme="minorHAnsi"/>
              </w:rPr>
            </w:pPr>
          </w:p>
          <w:p w14:paraId="210C949B" w14:textId="044ABD28" w:rsidR="005A5740" w:rsidRPr="00BB396A" w:rsidRDefault="00476456" w:rsidP="00475EC8">
            <w:pPr>
              <w:spacing w:after="0" w:line="240" w:lineRule="auto"/>
              <w:contextualSpacing/>
              <w:jc w:val="both"/>
              <w:rPr>
                <w:rFonts w:cstheme="minorHAnsi"/>
                <w:b/>
                <w:bCs/>
              </w:rPr>
            </w:pPr>
            <w:r>
              <w:rPr>
                <w:rFonts w:cstheme="minorHAnsi"/>
                <w:b/>
                <w:bCs/>
              </w:rPr>
              <w:t xml:space="preserve">1.3 </w:t>
            </w:r>
            <w:r w:rsidR="00E240D3">
              <w:rPr>
                <w:rFonts w:cstheme="minorHAnsi"/>
                <w:b/>
                <w:bCs/>
              </w:rPr>
              <w:t>S</w:t>
            </w:r>
            <w:r w:rsidR="00BB396A">
              <w:rPr>
                <w:rFonts w:cstheme="minorHAnsi"/>
                <w:b/>
                <w:bCs/>
              </w:rPr>
              <w:t xml:space="preserve">tockton </w:t>
            </w:r>
            <w:r w:rsidR="00005544" w:rsidRPr="00885BE6">
              <w:rPr>
                <w:rFonts w:cstheme="minorHAnsi"/>
                <w:b/>
                <w:bCs/>
              </w:rPr>
              <w:t>Local Authorit</w:t>
            </w:r>
            <w:r w:rsidR="00BB396A">
              <w:rPr>
                <w:rFonts w:cstheme="minorHAnsi"/>
                <w:b/>
                <w:bCs/>
              </w:rPr>
              <w:t>y</w:t>
            </w:r>
            <w:r w:rsidR="00005544" w:rsidRPr="00885BE6">
              <w:rPr>
                <w:rFonts w:cstheme="minorHAnsi"/>
                <w:b/>
                <w:bCs/>
              </w:rPr>
              <w:t xml:space="preserve"> and collaborative commissioning partners.</w:t>
            </w:r>
          </w:p>
          <w:p w14:paraId="7AF06D30" w14:textId="77777777" w:rsidR="00476456" w:rsidRPr="00885BE6" w:rsidRDefault="00476456" w:rsidP="00475EC8">
            <w:pPr>
              <w:spacing w:after="0" w:line="240" w:lineRule="auto"/>
              <w:contextualSpacing/>
              <w:jc w:val="both"/>
              <w:rPr>
                <w:rFonts w:cstheme="minorHAnsi"/>
              </w:rPr>
            </w:pPr>
          </w:p>
          <w:p w14:paraId="76226B53" w14:textId="277319A4" w:rsidR="005A5740" w:rsidRDefault="005A5740" w:rsidP="00475EC8">
            <w:pPr>
              <w:spacing w:after="0" w:line="240" w:lineRule="auto"/>
              <w:contextualSpacing/>
              <w:jc w:val="both"/>
              <w:rPr>
                <w:rFonts w:cstheme="minorHAnsi"/>
              </w:rPr>
            </w:pPr>
            <w:bookmarkStart w:id="2" w:name="_Hlk127544259"/>
            <w:r w:rsidRPr="00885BE6">
              <w:rPr>
                <w:rFonts w:cstheme="minorHAnsi"/>
              </w:rPr>
              <w:t xml:space="preserve">As </w:t>
            </w:r>
            <w:r w:rsidR="00BB396A">
              <w:rPr>
                <w:rFonts w:cstheme="minorHAnsi"/>
              </w:rPr>
              <w:t xml:space="preserve">a </w:t>
            </w:r>
            <w:r w:rsidR="00860274">
              <w:rPr>
                <w:rFonts w:cstheme="minorHAnsi"/>
              </w:rPr>
              <w:t>b</w:t>
            </w:r>
            <w:r w:rsidR="007B6F04" w:rsidRPr="00885BE6">
              <w:rPr>
                <w:rFonts w:cstheme="minorHAnsi"/>
              </w:rPr>
              <w:t>orough,</w:t>
            </w:r>
            <w:r w:rsidRPr="00885BE6">
              <w:rPr>
                <w:rFonts w:cstheme="minorHAnsi"/>
              </w:rPr>
              <w:t xml:space="preserve"> we seek to improve the sexual and reproductive health </w:t>
            </w:r>
            <w:r w:rsidR="00860274">
              <w:rPr>
                <w:rFonts w:cstheme="minorHAnsi"/>
              </w:rPr>
              <w:t xml:space="preserve">of </w:t>
            </w:r>
            <w:r w:rsidRPr="00885BE6">
              <w:rPr>
                <w:rFonts w:cstheme="minorHAnsi"/>
              </w:rPr>
              <w:t xml:space="preserve">all our residents through an integrated sexual health </w:t>
            </w:r>
            <w:r w:rsidR="007B6F04" w:rsidRPr="00885BE6">
              <w:rPr>
                <w:rFonts w:cstheme="minorHAnsi"/>
              </w:rPr>
              <w:t>system, which</w:t>
            </w:r>
            <w:r w:rsidRPr="00885BE6">
              <w:rPr>
                <w:rFonts w:cstheme="minorHAnsi"/>
              </w:rPr>
              <w:t xml:space="preserve"> supports people to make informed choices and when necessary, enables access to appropriate, quality services.</w:t>
            </w:r>
          </w:p>
          <w:p w14:paraId="3CA9F5B3" w14:textId="77777777" w:rsidR="00D45CF2" w:rsidRPr="00885BE6" w:rsidRDefault="00D45CF2" w:rsidP="00475EC8">
            <w:pPr>
              <w:spacing w:after="0" w:line="240" w:lineRule="auto"/>
              <w:contextualSpacing/>
              <w:jc w:val="both"/>
              <w:rPr>
                <w:rFonts w:cstheme="minorHAnsi"/>
              </w:rPr>
            </w:pPr>
          </w:p>
          <w:p w14:paraId="53D07E94" w14:textId="1D8915BD" w:rsidR="00D84245" w:rsidRDefault="00D84245" w:rsidP="00D84245">
            <w:pPr>
              <w:spacing w:after="0" w:line="240" w:lineRule="auto"/>
              <w:contextualSpacing/>
              <w:jc w:val="both"/>
              <w:rPr>
                <w:rFonts w:cstheme="minorHAnsi"/>
              </w:rPr>
            </w:pPr>
            <w:r w:rsidRPr="00F67764">
              <w:rPr>
                <w:rFonts w:cstheme="minorHAnsi"/>
              </w:rPr>
              <w:t xml:space="preserve">The Tees Collaborative Commissioning Partnership made up of 6 commissioning partners is responsible for the commissioning of a </w:t>
            </w:r>
            <w:proofErr w:type="spellStart"/>
            <w:r w:rsidRPr="00F67764">
              <w:rPr>
                <w:rFonts w:cstheme="minorHAnsi"/>
              </w:rPr>
              <w:t>Teeswide</w:t>
            </w:r>
            <w:proofErr w:type="spellEnd"/>
            <w:r w:rsidRPr="00F67764">
              <w:rPr>
                <w:rFonts w:cstheme="minorHAnsi"/>
              </w:rPr>
              <w:t xml:space="preserve"> Integrated Sexual Health Service.</w:t>
            </w:r>
            <w:r>
              <w:rPr>
                <w:rFonts w:cstheme="minorHAnsi"/>
              </w:rPr>
              <w:t xml:space="preserve"> </w:t>
            </w:r>
          </w:p>
          <w:p w14:paraId="194FD731" w14:textId="6D6DD3D4" w:rsidR="00452FFE" w:rsidRPr="00885BE6" w:rsidRDefault="00452FFE" w:rsidP="00D84245">
            <w:pPr>
              <w:pStyle w:val="BodyText"/>
              <w:ind w:right="-31"/>
              <w:contextualSpacing/>
              <w:jc w:val="both"/>
              <w:rPr>
                <w:rFonts w:asciiTheme="minorHAnsi" w:eastAsiaTheme="minorHAnsi" w:hAnsiTheme="minorHAnsi" w:cstheme="minorHAnsi"/>
              </w:rPr>
            </w:pPr>
          </w:p>
          <w:p w14:paraId="1517E609" w14:textId="056C6917" w:rsidR="00005544" w:rsidRDefault="00005544" w:rsidP="00475EC8">
            <w:pPr>
              <w:numPr>
                <w:ilvl w:val="0"/>
                <w:numId w:val="4"/>
              </w:numPr>
              <w:spacing w:after="0" w:line="240" w:lineRule="auto"/>
              <w:contextualSpacing/>
              <w:jc w:val="both"/>
              <w:rPr>
                <w:rFonts w:cstheme="minorHAnsi"/>
              </w:rPr>
            </w:pPr>
            <w:r w:rsidRPr="00885BE6">
              <w:rPr>
                <w:rFonts w:cstheme="minorHAnsi"/>
              </w:rPr>
              <w:t>Hartlepool Borough Council</w:t>
            </w:r>
          </w:p>
          <w:p w14:paraId="777C46F0" w14:textId="77777777" w:rsidR="005C17BB" w:rsidRPr="00885BE6" w:rsidRDefault="005C17BB" w:rsidP="00475EC8">
            <w:pPr>
              <w:numPr>
                <w:ilvl w:val="0"/>
                <w:numId w:val="4"/>
              </w:numPr>
              <w:spacing w:after="0" w:line="240" w:lineRule="auto"/>
              <w:contextualSpacing/>
              <w:jc w:val="both"/>
              <w:rPr>
                <w:rFonts w:cstheme="minorHAnsi"/>
              </w:rPr>
            </w:pPr>
            <w:r w:rsidRPr="00885BE6">
              <w:rPr>
                <w:rFonts w:cstheme="minorHAnsi"/>
              </w:rPr>
              <w:t>Middlesbrough Borough Council</w:t>
            </w:r>
          </w:p>
          <w:p w14:paraId="75BA53C7" w14:textId="77777777" w:rsidR="005C17BB" w:rsidRPr="00885BE6" w:rsidRDefault="005C17BB" w:rsidP="00475EC8">
            <w:pPr>
              <w:numPr>
                <w:ilvl w:val="0"/>
                <w:numId w:val="4"/>
              </w:numPr>
              <w:spacing w:after="0" w:line="240" w:lineRule="auto"/>
              <w:contextualSpacing/>
              <w:jc w:val="both"/>
              <w:rPr>
                <w:rFonts w:cstheme="minorHAnsi"/>
              </w:rPr>
            </w:pPr>
            <w:r w:rsidRPr="00885BE6">
              <w:rPr>
                <w:rFonts w:cstheme="minorHAnsi"/>
              </w:rPr>
              <w:t>Redcar and Cleveland Borough Council</w:t>
            </w:r>
          </w:p>
          <w:p w14:paraId="50E0A77B" w14:textId="05D9D24C" w:rsidR="00005544" w:rsidRPr="00885BE6" w:rsidRDefault="00885BE6" w:rsidP="00475EC8">
            <w:pPr>
              <w:numPr>
                <w:ilvl w:val="0"/>
                <w:numId w:val="4"/>
              </w:numPr>
              <w:spacing w:after="0" w:line="240" w:lineRule="auto"/>
              <w:contextualSpacing/>
              <w:jc w:val="both"/>
              <w:rPr>
                <w:rFonts w:cstheme="minorHAnsi"/>
              </w:rPr>
            </w:pPr>
            <w:r w:rsidRPr="00885BE6">
              <w:rPr>
                <w:rFonts w:cstheme="minorHAnsi"/>
              </w:rPr>
              <w:t>Stockton-</w:t>
            </w:r>
            <w:r w:rsidR="00BF6766">
              <w:rPr>
                <w:rFonts w:cstheme="minorHAnsi"/>
              </w:rPr>
              <w:t>o</w:t>
            </w:r>
            <w:r w:rsidRPr="00885BE6">
              <w:rPr>
                <w:rFonts w:cstheme="minorHAnsi"/>
              </w:rPr>
              <w:t>n-Tees</w:t>
            </w:r>
            <w:r w:rsidR="00005544" w:rsidRPr="00885BE6">
              <w:rPr>
                <w:rFonts w:cstheme="minorHAnsi"/>
              </w:rPr>
              <w:t xml:space="preserve"> Borough Council</w:t>
            </w:r>
          </w:p>
          <w:p w14:paraId="12B06141" w14:textId="38522D13" w:rsidR="00005544" w:rsidRPr="00475EC8" w:rsidRDefault="00F67764" w:rsidP="00475EC8">
            <w:pPr>
              <w:numPr>
                <w:ilvl w:val="0"/>
                <w:numId w:val="4"/>
              </w:numPr>
              <w:spacing w:after="0" w:line="240" w:lineRule="auto"/>
              <w:contextualSpacing/>
              <w:jc w:val="both"/>
              <w:rPr>
                <w:rFonts w:ascii="Calibri" w:hAnsi="Calibri" w:cstheme="minorHAnsi"/>
              </w:rPr>
            </w:pPr>
            <w:proofErr w:type="gramStart"/>
            <w:r>
              <w:rPr>
                <w:rFonts w:cstheme="minorHAnsi"/>
              </w:rPr>
              <w:t>North East</w:t>
            </w:r>
            <w:proofErr w:type="gramEnd"/>
            <w:r>
              <w:rPr>
                <w:rFonts w:cstheme="minorHAnsi"/>
              </w:rPr>
              <w:t xml:space="preserve"> and North Cumbria Integrated Care Board</w:t>
            </w:r>
          </w:p>
          <w:p w14:paraId="138FBBCE" w14:textId="7CC1E21F" w:rsidR="00005544" w:rsidRPr="00F67764" w:rsidRDefault="00475EC8" w:rsidP="00260622">
            <w:pPr>
              <w:numPr>
                <w:ilvl w:val="0"/>
                <w:numId w:val="4"/>
              </w:numPr>
              <w:spacing w:after="0" w:line="240" w:lineRule="auto"/>
              <w:contextualSpacing/>
              <w:jc w:val="both"/>
              <w:rPr>
                <w:rFonts w:cstheme="minorHAnsi"/>
              </w:rPr>
            </w:pPr>
            <w:r w:rsidRPr="00F67764">
              <w:rPr>
                <w:rFonts w:ascii="Calibri" w:hAnsi="Calibri" w:cs="Arial"/>
              </w:rPr>
              <w:t>NHS England (</w:t>
            </w:r>
            <w:proofErr w:type="gramStart"/>
            <w:r w:rsidRPr="00F67764">
              <w:rPr>
                <w:rFonts w:ascii="Calibri" w:hAnsi="Calibri" w:cs="Arial"/>
              </w:rPr>
              <w:t>North East</w:t>
            </w:r>
            <w:proofErr w:type="gramEnd"/>
            <w:r w:rsidRPr="00F67764">
              <w:rPr>
                <w:rFonts w:ascii="Calibri" w:hAnsi="Calibri" w:cs="Arial"/>
              </w:rPr>
              <w:t xml:space="preserve"> and </w:t>
            </w:r>
            <w:bookmarkEnd w:id="2"/>
            <w:r w:rsidR="00F67764">
              <w:rPr>
                <w:rFonts w:ascii="Calibri" w:hAnsi="Calibri" w:cs="Arial"/>
              </w:rPr>
              <w:t>Yorkshire)</w:t>
            </w:r>
          </w:p>
          <w:p w14:paraId="3F836C9F" w14:textId="77777777" w:rsidR="00D45CF2" w:rsidRDefault="00D45CF2" w:rsidP="00B53A00">
            <w:pPr>
              <w:spacing w:after="0" w:line="240" w:lineRule="auto"/>
              <w:contextualSpacing/>
              <w:jc w:val="both"/>
              <w:rPr>
                <w:rFonts w:cstheme="minorHAnsi"/>
              </w:rPr>
            </w:pPr>
            <w:bookmarkStart w:id="3" w:name="_Hlk127544309"/>
          </w:p>
          <w:p w14:paraId="7EE8AAD9" w14:textId="0FC48297" w:rsidR="00B53A00" w:rsidRDefault="00BB396A" w:rsidP="00B53A00">
            <w:pPr>
              <w:spacing w:after="0" w:line="240" w:lineRule="auto"/>
              <w:contextualSpacing/>
              <w:jc w:val="both"/>
              <w:rPr>
                <w:rFonts w:cstheme="minorHAnsi"/>
              </w:rPr>
            </w:pPr>
            <w:r>
              <w:rPr>
                <w:rFonts w:cstheme="minorHAnsi"/>
              </w:rPr>
              <w:t>Stockton Local Authority is</w:t>
            </w:r>
            <w:r w:rsidR="00860274">
              <w:rPr>
                <w:rFonts w:cstheme="minorHAnsi"/>
              </w:rPr>
              <w:t xml:space="preserve"> </w:t>
            </w:r>
            <w:r w:rsidR="00B53A00">
              <w:rPr>
                <w:rFonts w:cstheme="minorHAnsi"/>
              </w:rPr>
              <w:t xml:space="preserve">looking to commission a </w:t>
            </w:r>
            <w:r w:rsidR="00E3098A">
              <w:rPr>
                <w:rFonts w:cstheme="minorHAnsi"/>
              </w:rPr>
              <w:t>C-</w:t>
            </w:r>
            <w:r w:rsidR="00B53A00">
              <w:rPr>
                <w:rFonts w:cstheme="minorHAnsi"/>
              </w:rPr>
              <w:t>Card</w:t>
            </w:r>
            <w:r w:rsidR="00D84245">
              <w:rPr>
                <w:rFonts w:cstheme="minorHAnsi"/>
              </w:rPr>
              <w:t xml:space="preserve"> scheme as part of a wider prevention offer</w:t>
            </w:r>
            <w:r w:rsidR="00254350">
              <w:rPr>
                <w:rFonts w:cstheme="minorHAnsi"/>
              </w:rPr>
              <w:t xml:space="preserve"> provided by a Sexual Health Prevention Provider. Pharmacies will work </w:t>
            </w:r>
          </w:p>
          <w:p w14:paraId="7F1D72FE" w14:textId="77777777" w:rsidR="00D45CF2" w:rsidRDefault="00D45CF2" w:rsidP="0060057A">
            <w:pPr>
              <w:spacing w:after="0" w:line="240" w:lineRule="auto"/>
              <w:contextualSpacing/>
              <w:jc w:val="both"/>
              <w:rPr>
                <w:rFonts w:cstheme="minorHAnsi"/>
              </w:rPr>
            </w:pPr>
          </w:p>
          <w:p w14:paraId="7BF89493" w14:textId="04A78E46" w:rsidR="00B53A00" w:rsidRDefault="00BB396A" w:rsidP="0060057A">
            <w:pPr>
              <w:spacing w:after="0" w:line="240" w:lineRule="auto"/>
              <w:contextualSpacing/>
              <w:jc w:val="both"/>
              <w:rPr>
                <w:rFonts w:cstheme="minorHAnsi"/>
              </w:rPr>
            </w:pPr>
            <w:r>
              <w:rPr>
                <w:rFonts w:cstheme="minorHAnsi"/>
              </w:rPr>
              <w:t xml:space="preserve">As </w:t>
            </w:r>
            <w:r w:rsidR="00B53A00">
              <w:rPr>
                <w:rFonts w:cstheme="minorHAnsi"/>
              </w:rPr>
              <w:t xml:space="preserve">part of this prevention offer, </w:t>
            </w:r>
            <w:r>
              <w:rPr>
                <w:rFonts w:cstheme="minorHAnsi"/>
              </w:rPr>
              <w:t>Stockton is seeking to continue to commission C card registration and provision via community pharmacie</w:t>
            </w:r>
            <w:r w:rsidR="002231A9">
              <w:rPr>
                <w:rFonts w:cstheme="minorHAnsi"/>
              </w:rPr>
              <w:t xml:space="preserve">s. </w:t>
            </w:r>
            <w:r w:rsidR="00675962">
              <w:rPr>
                <w:rFonts w:cstheme="minorHAnsi"/>
              </w:rPr>
              <w:t xml:space="preserve"> </w:t>
            </w:r>
          </w:p>
          <w:p w14:paraId="1B06A514" w14:textId="0CB3B4DF" w:rsidR="00005544" w:rsidRDefault="00005544" w:rsidP="00ED1676">
            <w:pPr>
              <w:spacing w:after="0" w:line="240" w:lineRule="auto"/>
              <w:contextualSpacing/>
              <w:jc w:val="both"/>
              <w:rPr>
                <w:rFonts w:cstheme="minorHAnsi"/>
              </w:rPr>
            </w:pPr>
          </w:p>
          <w:p w14:paraId="551E2579" w14:textId="24E4978F" w:rsidR="003C566B" w:rsidRPr="00F017BA" w:rsidRDefault="003C566B" w:rsidP="00475EC8">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cstheme="minorHAnsi"/>
              </w:rPr>
            </w:pPr>
            <w:r w:rsidRPr="00F017BA">
              <w:rPr>
                <w:rFonts w:cstheme="minorHAnsi"/>
              </w:rPr>
              <w:t>Supporting documentation which should be read alongside this specification to give an overview of local need, context and population priorities</w:t>
            </w:r>
            <w:bookmarkStart w:id="4" w:name="_Hlk19881071"/>
            <w:r w:rsidRPr="00F017BA">
              <w:rPr>
                <w:rFonts w:cstheme="minorHAnsi"/>
              </w:rPr>
              <w:t xml:space="preserve"> are:</w:t>
            </w:r>
          </w:p>
          <w:p w14:paraId="70971FA3" w14:textId="77777777" w:rsidR="00475EC8" w:rsidRPr="00F017BA" w:rsidRDefault="00475EC8" w:rsidP="00475EC8">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cstheme="minorHAnsi"/>
              </w:rPr>
            </w:pPr>
          </w:p>
          <w:p w14:paraId="7B4B3EDB" w14:textId="7774E6B8" w:rsidR="00B53A00" w:rsidRPr="00F67764" w:rsidRDefault="00B53A00" w:rsidP="00F67764">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eastAsia="Times New Roman" w:cstheme="minorHAnsi"/>
              </w:rPr>
            </w:pPr>
          </w:p>
          <w:bookmarkEnd w:id="4"/>
          <w:p w14:paraId="2C4B8426" w14:textId="525ECC2A" w:rsidR="00D84245" w:rsidRPr="00F017BA" w:rsidRDefault="00D84245" w:rsidP="00FC1047">
            <w:pPr>
              <w:numPr>
                <w:ilvl w:val="0"/>
                <w:numId w:val="6"/>
              </w:num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eastAsia="Times New Roman" w:cstheme="minorHAnsi"/>
              </w:rPr>
            </w:pPr>
            <w:r>
              <w:rPr>
                <w:rFonts w:eastAsia="Times New Roman" w:cstheme="minorHAnsi"/>
              </w:rPr>
              <w:t xml:space="preserve">Stockton sexual health prevention needs assessment </w:t>
            </w:r>
          </w:p>
          <w:bookmarkEnd w:id="3"/>
          <w:p w14:paraId="6262A58F" w14:textId="36E000E3" w:rsidR="00475EC8" w:rsidRPr="00885BE6" w:rsidRDefault="00475EC8" w:rsidP="00433CF6">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eastAsia="Times New Roman" w:cstheme="minorHAnsi"/>
              </w:rPr>
            </w:pPr>
          </w:p>
        </w:tc>
      </w:tr>
      <w:tr w:rsidR="005A5740" w:rsidRPr="005A5740" w14:paraId="3947D135" w14:textId="77777777" w:rsidTr="00D66631">
        <w:tc>
          <w:tcPr>
            <w:tcW w:w="9120" w:type="dxa"/>
            <w:tcBorders>
              <w:top w:val="single" w:sz="4" w:space="0" w:color="999999"/>
              <w:left w:val="single" w:sz="4" w:space="0" w:color="999999"/>
              <w:bottom w:val="single" w:sz="4" w:space="0" w:color="999999"/>
              <w:right w:val="single" w:sz="4" w:space="0" w:color="999999"/>
            </w:tcBorders>
            <w:shd w:val="clear" w:color="auto" w:fill="666666"/>
          </w:tcPr>
          <w:p w14:paraId="3BB82BB1" w14:textId="77777777" w:rsidR="005A5740" w:rsidRPr="00885BE6" w:rsidRDefault="005A5740" w:rsidP="0047645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MS ??" w:cstheme="minorHAnsi"/>
                <w:color w:val="FFFFFF"/>
              </w:rPr>
            </w:pPr>
          </w:p>
          <w:p w14:paraId="237106A2" w14:textId="77777777" w:rsidR="005A5740" w:rsidRPr="002C6664" w:rsidRDefault="005A5740" w:rsidP="00476456">
            <w:pPr>
              <w:numPr>
                <w:ilvl w:val="0"/>
                <w:numId w:val="3"/>
              </w:num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eastAsia="MS ??" w:cstheme="minorHAnsi"/>
                <w:b/>
                <w:color w:val="FFFFFF" w:themeColor="background1"/>
              </w:rPr>
            </w:pPr>
            <w:r w:rsidRPr="002C6664">
              <w:rPr>
                <w:rFonts w:eastAsia="MS ??" w:cstheme="minorHAnsi"/>
                <w:b/>
                <w:color w:val="FFFFFF" w:themeColor="background1"/>
              </w:rPr>
              <w:t>Key Service Outcomes</w:t>
            </w:r>
          </w:p>
          <w:p w14:paraId="42184CD1" w14:textId="77777777" w:rsidR="005A5740" w:rsidRPr="00885BE6" w:rsidRDefault="005A5740" w:rsidP="0047645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MS ??" w:cstheme="minorHAnsi"/>
                <w:color w:val="FFFFFF"/>
                <w:u w:val="single"/>
              </w:rPr>
            </w:pPr>
          </w:p>
        </w:tc>
      </w:tr>
      <w:tr w:rsidR="005A5740" w:rsidRPr="005A5740" w14:paraId="5C4C2740" w14:textId="77777777" w:rsidTr="00D66631">
        <w:tc>
          <w:tcPr>
            <w:tcW w:w="9120" w:type="dxa"/>
            <w:tcBorders>
              <w:top w:val="single" w:sz="4" w:space="0" w:color="999999"/>
              <w:left w:val="single" w:sz="4" w:space="0" w:color="999999"/>
              <w:bottom w:val="single" w:sz="4" w:space="0" w:color="999999"/>
              <w:right w:val="single" w:sz="4" w:space="0" w:color="999999"/>
            </w:tcBorders>
          </w:tcPr>
          <w:p w14:paraId="4128669A" w14:textId="05F8D93E" w:rsidR="00F017BA" w:rsidRPr="00B8234B" w:rsidRDefault="00F017BA" w:rsidP="00B8234B">
            <w:pPr>
              <w:pStyle w:val="Default"/>
              <w:jc w:val="both"/>
              <w:rPr>
                <w:rFonts w:asciiTheme="minorHAnsi" w:hAnsiTheme="minorHAnsi" w:cstheme="minorHAnsi"/>
                <w:b/>
                <w:sz w:val="22"/>
                <w:szCs w:val="22"/>
              </w:rPr>
            </w:pPr>
          </w:p>
          <w:p w14:paraId="34CFC886" w14:textId="36B2D074" w:rsidR="00B5316E" w:rsidRDefault="00B5316E" w:rsidP="00891C47">
            <w:pPr>
              <w:pStyle w:val="Default"/>
              <w:rPr>
                <w:rFonts w:asciiTheme="minorHAnsi" w:hAnsiTheme="minorHAnsi" w:cstheme="minorHAnsi"/>
                <w:b/>
                <w:sz w:val="22"/>
                <w:szCs w:val="22"/>
              </w:rPr>
            </w:pPr>
            <w:r w:rsidRPr="00B5316E">
              <w:rPr>
                <w:rFonts w:asciiTheme="minorHAnsi" w:hAnsiTheme="minorHAnsi" w:cstheme="minorHAnsi"/>
                <w:b/>
                <w:sz w:val="22"/>
                <w:szCs w:val="22"/>
              </w:rPr>
              <w:t xml:space="preserve">2. Outcomes </w:t>
            </w:r>
          </w:p>
          <w:p w14:paraId="612FEDEA" w14:textId="77777777" w:rsidR="00F017BA" w:rsidRPr="00B5316E" w:rsidRDefault="00F017BA" w:rsidP="00891C47">
            <w:pPr>
              <w:pStyle w:val="Default"/>
              <w:rPr>
                <w:rFonts w:asciiTheme="minorHAnsi" w:hAnsiTheme="minorHAnsi" w:cstheme="minorHAnsi"/>
                <w:b/>
                <w:sz w:val="22"/>
                <w:szCs w:val="22"/>
              </w:rPr>
            </w:pPr>
          </w:p>
          <w:p w14:paraId="0F8D1465" w14:textId="77777777" w:rsidR="00B8234B" w:rsidRDefault="0007694A" w:rsidP="00B8234B">
            <w:pPr>
              <w:spacing w:line="240" w:lineRule="auto"/>
              <w:jc w:val="both"/>
              <w:rPr>
                <w:rFonts w:cstheme="minorHAnsi"/>
                <w:spacing w:val="-1"/>
              </w:rPr>
            </w:pPr>
            <w:bookmarkStart w:id="5" w:name="_Hlk127544356"/>
            <w:r>
              <w:rPr>
                <w:rFonts w:eastAsia="Arial" w:cstheme="minorHAnsi"/>
              </w:rPr>
              <w:t>The P</w:t>
            </w:r>
            <w:r w:rsidR="001C75D8">
              <w:rPr>
                <w:rFonts w:eastAsia="Arial" w:cstheme="minorHAnsi"/>
              </w:rPr>
              <w:t xml:space="preserve">rovider(s) will </w:t>
            </w:r>
            <w:r w:rsidR="00891C47">
              <w:rPr>
                <w:rFonts w:eastAsia="Arial" w:cstheme="minorHAnsi"/>
              </w:rPr>
              <w:t>contribute to th</w:t>
            </w:r>
            <w:r w:rsidR="001C75D8">
              <w:rPr>
                <w:rFonts w:eastAsia="Arial" w:cstheme="minorHAnsi"/>
              </w:rPr>
              <w:t xml:space="preserve">e following outcomes to improve the sexual health </w:t>
            </w:r>
            <w:r w:rsidR="001C75D8">
              <w:rPr>
                <w:rFonts w:cstheme="minorHAnsi"/>
                <w:spacing w:val="-1"/>
              </w:rPr>
              <w:t>i</w:t>
            </w:r>
            <w:r w:rsidR="001C75D8" w:rsidRPr="00885BE6">
              <w:rPr>
                <w:rFonts w:cstheme="minorHAnsi"/>
                <w:spacing w:val="-1"/>
              </w:rPr>
              <w:t>n</w:t>
            </w:r>
            <w:r w:rsidR="001C75D8">
              <w:rPr>
                <w:rFonts w:cstheme="minorHAnsi"/>
                <w:spacing w:val="-1"/>
              </w:rPr>
              <w:t xml:space="preserve"> the local population in south Tees.</w:t>
            </w:r>
          </w:p>
          <w:p w14:paraId="2811BEB2" w14:textId="059A67CF" w:rsidR="001C75D8" w:rsidRPr="00B8234B" w:rsidRDefault="00B5316E" w:rsidP="00B8234B">
            <w:pPr>
              <w:spacing w:line="240" w:lineRule="auto"/>
              <w:jc w:val="both"/>
              <w:rPr>
                <w:rFonts w:cstheme="minorHAnsi"/>
                <w:spacing w:val="-1"/>
              </w:rPr>
            </w:pPr>
            <w:r>
              <w:rPr>
                <w:rFonts w:cstheme="minorHAnsi"/>
                <w:b/>
                <w:bCs/>
              </w:rPr>
              <w:t xml:space="preserve"> </w:t>
            </w:r>
            <w:r w:rsidR="001C75D8" w:rsidRPr="00BF4239">
              <w:rPr>
                <w:rFonts w:cstheme="minorHAnsi"/>
                <w:b/>
                <w:bCs/>
              </w:rPr>
              <w:t>Improve knowledge</w:t>
            </w:r>
          </w:p>
          <w:p w14:paraId="4BCD689D" w14:textId="4BC0F34D" w:rsidR="001C75D8" w:rsidRDefault="00891C47" w:rsidP="00FC1047">
            <w:pPr>
              <w:pStyle w:val="ListParagraph"/>
              <w:numPr>
                <w:ilvl w:val="0"/>
                <w:numId w:val="12"/>
              </w:numPr>
              <w:contextualSpacing/>
              <w:rPr>
                <w:rFonts w:asciiTheme="minorHAnsi" w:hAnsiTheme="minorHAnsi" w:cstheme="minorHAnsi"/>
                <w:sz w:val="22"/>
                <w:szCs w:val="22"/>
              </w:rPr>
            </w:pPr>
            <w:r>
              <w:rPr>
                <w:rFonts w:asciiTheme="minorHAnsi" w:hAnsiTheme="minorHAnsi" w:cstheme="minorHAnsi"/>
                <w:sz w:val="22"/>
                <w:szCs w:val="22"/>
              </w:rPr>
              <w:t>Increase</w:t>
            </w:r>
            <w:r w:rsidR="001C75D8">
              <w:rPr>
                <w:rFonts w:asciiTheme="minorHAnsi" w:hAnsiTheme="minorHAnsi" w:cstheme="minorHAnsi"/>
                <w:sz w:val="22"/>
                <w:szCs w:val="22"/>
              </w:rPr>
              <w:t xml:space="preserve"> knowledge and understanding of the risk associated with unprotected sex through the provision of information advice and guidance to access </w:t>
            </w:r>
            <w:r w:rsidR="00D91C30">
              <w:rPr>
                <w:rFonts w:asciiTheme="minorHAnsi" w:hAnsiTheme="minorHAnsi" w:cstheme="minorHAnsi"/>
                <w:sz w:val="22"/>
                <w:szCs w:val="22"/>
              </w:rPr>
              <w:t xml:space="preserve">condoms </w:t>
            </w:r>
            <w:r w:rsidR="00D84245">
              <w:rPr>
                <w:rFonts w:asciiTheme="minorHAnsi" w:hAnsiTheme="minorHAnsi" w:cstheme="minorHAnsi"/>
                <w:sz w:val="22"/>
                <w:szCs w:val="22"/>
              </w:rPr>
              <w:t xml:space="preserve">through the C card scheme </w:t>
            </w:r>
            <w:r w:rsidR="001C75D8">
              <w:rPr>
                <w:rFonts w:asciiTheme="minorHAnsi" w:hAnsiTheme="minorHAnsi" w:cstheme="minorHAnsi"/>
                <w:sz w:val="22"/>
                <w:szCs w:val="22"/>
              </w:rPr>
              <w:t xml:space="preserve">from </w:t>
            </w:r>
            <w:r w:rsidR="00B8234B">
              <w:rPr>
                <w:rFonts w:asciiTheme="minorHAnsi" w:hAnsiTheme="minorHAnsi" w:cstheme="minorHAnsi"/>
                <w:sz w:val="22"/>
                <w:szCs w:val="22"/>
              </w:rPr>
              <w:t>pharmacies across Stockton-on-Tees Local Authority area</w:t>
            </w:r>
            <w:r w:rsidR="001C75D8">
              <w:rPr>
                <w:rFonts w:asciiTheme="minorHAnsi" w:hAnsiTheme="minorHAnsi" w:cstheme="minorHAnsi"/>
                <w:sz w:val="22"/>
                <w:szCs w:val="22"/>
              </w:rPr>
              <w:t>.</w:t>
            </w:r>
          </w:p>
          <w:p w14:paraId="7164EFD1" w14:textId="77777777" w:rsidR="0007694A" w:rsidRDefault="0007694A" w:rsidP="00B8234B">
            <w:pPr>
              <w:pStyle w:val="BodyText"/>
              <w:ind w:right="-31"/>
              <w:jc w:val="both"/>
              <w:rPr>
                <w:rFonts w:asciiTheme="minorHAnsi" w:hAnsiTheme="minorHAnsi" w:cstheme="minorHAnsi"/>
              </w:rPr>
            </w:pPr>
          </w:p>
          <w:p w14:paraId="3DDECFD3" w14:textId="03B7282B" w:rsidR="0007694A" w:rsidRPr="00DA62D8" w:rsidRDefault="0007694A" w:rsidP="0007694A">
            <w:pPr>
              <w:pStyle w:val="BodyText"/>
              <w:ind w:left="720" w:right="-31" w:hanging="720"/>
              <w:jc w:val="both"/>
              <w:rPr>
                <w:rFonts w:asciiTheme="minorHAnsi" w:eastAsiaTheme="majorEastAsia" w:hAnsiTheme="minorHAnsi" w:cstheme="minorHAnsi"/>
                <w:bCs/>
                <w:i/>
              </w:rPr>
            </w:pPr>
            <w:r w:rsidRPr="00DA62D8">
              <w:rPr>
                <w:rFonts w:asciiTheme="minorHAnsi" w:hAnsiTheme="minorHAnsi" w:cstheme="minorHAnsi"/>
              </w:rPr>
              <w:t>The</w:t>
            </w:r>
            <w:r w:rsidRPr="00DA62D8">
              <w:rPr>
                <w:rFonts w:asciiTheme="minorHAnsi" w:hAnsiTheme="minorHAnsi" w:cstheme="minorHAnsi"/>
                <w:spacing w:val="-1"/>
              </w:rPr>
              <w:t xml:space="preserve"> Provider(s) will also support</w:t>
            </w:r>
            <w:r w:rsidRPr="00DA62D8">
              <w:rPr>
                <w:rFonts w:asciiTheme="minorHAnsi" w:hAnsiTheme="minorHAnsi" w:cstheme="minorHAnsi"/>
                <w:spacing w:val="-2"/>
              </w:rPr>
              <w:t xml:space="preserve"> </w:t>
            </w:r>
            <w:r w:rsidRPr="00DA62D8">
              <w:rPr>
                <w:rFonts w:asciiTheme="minorHAnsi" w:hAnsiTheme="minorHAnsi" w:cstheme="minorHAnsi"/>
                <w:spacing w:val="-1"/>
              </w:rPr>
              <w:t>delivery</w:t>
            </w:r>
            <w:r w:rsidRPr="00DA62D8">
              <w:rPr>
                <w:rFonts w:asciiTheme="minorHAnsi" w:hAnsiTheme="minorHAnsi" w:cstheme="minorHAnsi"/>
                <w:spacing w:val="-2"/>
              </w:rPr>
              <w:t xml:space="preserve"> </w:t>
            </w:r>
            <w:r w:rsidRPr="00DA62D8">
              <w:rPr>
                <w:rFonts w:asciiTheme="minorHAnsi" w:hAnsiTheme="minorHAnsi" w:cstheme="minorHAnsi"/>
                <w:spacing w:val="-1"/>
              </w:rPr>
              <w:t>against</w:t>
            </w:r>
            <w:r w:rsidRPr="00DA62D8">
              <w:rPr>
                <w:rFonts w:asciiTheme="minorHAnsi" w:hAnsiTheme="minorHAnsi" w:cstheme="minorHAnsi"/>
                <w:spacing w:val="-2"/>
              </w:rPr>
              <w:t xml:space="preserve"> </w:t>
            </w:r>
            <w:r w:rsidRPr="00DA62D8">
              <w:rPr>
                <w:rFonts w:asciiTheme="minorHAnsi" w:hAnsiTheme="minorHAnsi" w:cstheme="minorHAnsi"/>
                <w:spacing w:val="-1"/>
              </w:rPr>
              <w:t xml:space="preserve">the </w:t>
            </w:r>
            <w:r w:rsidR="009E3BF1" w:rsidRPr="00DA62D8">
              <w:rPr>
                <w:rFonts w:asciiTheme="minorHAnsi" w:hAnsiTheme="minorHAnsi" w:cstheme="minorHAnsi"/>
                <w:spacing w:val="-1"/>
              </w:rPr>
              <w:t>t</w:t>
            </w:r>
            <w:r w:rsidR="009E3BF1">
              <w:rPr>
                <w:rFonts w:asciiTheme="minorHAnsi" w:hAnsiTheme="minorHAnsi" w:cstheme="minorHAnsi"/>
                <w:spacing w:val="-1"/>
              </w:rPr>
              <w:t>hree</w:t>
            </w:r>
            <w:r w:rsidR="009E3BF1" w:rsidRPr="00DA62D8">
              <w:rPr>
                <w:rFonts w:asciiTheme="minorHAnsi" w:hAnsiTheme="minorHAnsi" w:cstheme="minorHAnsi"/>
                <w:spacing w:val="-1"/>
              </w:rPr>
              <w:t xml:space="preserve"> </w:t>
            </w:r>
            <w:r w:rsidRPr="00DA62D8">
              <w:rPr>
                <w:rFonts w:asciiTheme="minorHAnsi" w:hAnsiTheme="minorHAnsi" w:cstheme="minorHAnsi"/>
                <w:spacing w:val="-1"/>
              </w:rPr>
              <w:t xml:space="preserve">main sexual health </w:t>
            </w:r>
            <w:r w:rsidRPr="00DA62D8">
              <w:rPr>
                <w:rFonts w:asciiTheme="minorHAnsi" w:eastAsiaTheme="majorEastAsia" w:hAnsiTheme="minorHAnsi" w:cstheme="minorHAnsi"/>
                <w:bCs/>
                <w:i/>
              </w:rPr>
              <w:t>Public Health</w:t>
            </w:r>
          </w:p>
          <w:p w14:paraId="27D79CF5" w14:textId="77777777" w:rsidR="0007694A" w:rsidRPr="00DA62D8" w:rsidRDefault="0007694A" w:rsidP="0007694A">
            <w:pPr>
              <w:pStyle w:val="BodyText"/>
              <w:ind w:left="720" w:right="-31" w:hanging="720"/>
              <w:jc w:val="both"/>
              <w:rPr>
                <w:rFonts w:asciiTheme="minorHAnsi" w:hAnsiTheme="minorHAnsi" w:cstheme="minorHAnsi"/>
                <w:spacing w:val="-1"/>
              </w:rPr>
            </w:pPr>
            <w:r w:rsidRPr="00DA62D8">
              <w:rPr>
                <w:rFonts w:asciiTheme="minorHAnsi" w:eastAsiaTheme="majorEastAsia" w:hAnsiTheme="minorHAnsi" w:cstheme="minorHAnsi"/>
                <w:bCs/>
                <w:i/>
              </w:rPr>
              <w:t>Outcomes Framework</w:t>
            </w:r>
            <w:r w:rsidRPr="00DA62D8">
              <w:rPr>
                <w:rFonts w:asciiTheme="minorHAnsi" w:eastAsiaTheme="majorEastAsia" w:hAnsiTheme="minorHAnsi" w:cstheme="minorHAnsi"/>
                <w:b/>
                <w:bCs/>
                <w:vertAlign w:val="superscript"/>
              </w:rPr>
              <w:t xml:space="preserve"> </w:t>
            </w:r>
            <w:r w:rsidRPr="00DA62D8">
              <w:rPr>
                <w:rFonts w:asciiTheme="minorHAnsi" w:eastAsiaTheme="majorEastAsia" w:hAnsiTheme="minorHAnsi" w:cstheme="minorHAnsi"/>
                <w:bCs/>
              </w:rPr>
              <w:t xml:space="preserve">for England </w:t>
            </w:r>
            <w:r w:rsidRPr="00DA62D8">
              <w:rPr>
                <w:rFonts w:asciiTheme="minorHAnsi" w:hAnsiTheme="minorHAnsi" w:cstheme="minorHAnsi"/>
                <w:spacing w:val="-1"/>
              </w:rPr>
              <w:t>measures for:</w:t>
            </w:r>
          </w:p>
          <w:p w14:paraId="15AD2B8A" w14:textId="77777777" w:rsidR="0007694A" w:rsidRPr="00DA62D8" w:rsidRDefault="0007694A" w:rsidP="0007694A">
            <w:pPr>
              <w:spacing w:after="0" w:line="240" w:lineRule="auto"/>
              <w:ind w:hanging="502"/>
              <w:rPr>
                <w:rFonts w:cstheme="minorHAnsi"/>
              </w:rPr>
            </w:pPr>
          </w:p>
          <w:p w14:paraId="2F6BFA04" w14:textId="71ECE099" w:rsidR="0007694A" w:rsidRPr="00885BE6" w:rsidRDefault="009E3BF1" w:rsidP="00FC1047">
            <w:pPr>
              <w:pStyle w:val="ListParagraph"/>
              <w:widowControl w:val="0"/>
              <w:numPr>
                <w:ilvl w:val="0"/>
                <w:numId w:val="12"/>
              </w:numPr>
              <w:contextualSpacing/>
              <w:jc w:val="left"/>
              <w:rPr>
                <w:rFonts w:asciiTheme="minorHAnsi" w:hAnsiTheme="minorHAnsi" w:cstheme="minorHAnsi"/>
                <w:sz w:val="22"/>
                <w:szCs w:val="22"/>
              </w:rPr>
            </w:pPr>
            <w:r>
              <w:rPr>
                <w:rFonts w:asciiTheme="minorHAnsi" w:hAnsiTheme="minorHAnsi" w:cstheme="minorHAnsi"/>
                <w:spacing w:val="-1"/>
                <w:sz w:val="22"/>
                <w:szCs w:val="22"/>
              </w:rPr>
              <w:t xml:space="preserve">C02a </w:t>
            </w:r>
            <w:r w:rsidR="0007694A" w:rsidRPr="00885BE6">
              <w:rPr>
                <w:rFonts w:asciiTheme="minorHAnsi" w:hAnsiTheme="minorHAnsi" w:cstheme="minorHAnsi"/>
                <w:spacing w:val="-1"/>
                <w:sz w:val="22"/>
                <w:szCs w:val="22"/>
              </w:rPr>
              <w:t xml:space="preserve">Under </w:t>
            </w:r>
            <w:r w:rsidR="0007694A" w:rsidRPr="00885BE6">
              <w:rPr>
                <w:rFonts w:asciiTheme="minorHAnsi" w:hAnsiTheme="minorHAnsi" w:cstheme="minorHAnsi"/>
                <w:sz w:val="22"/>
                <w:szCs w:val="22"/>
              </w:rPr>
              <w:t>18 conceptions</w:t>
            </w:r>
            <w:r w:rsidR="0007694A">
              <w:rPr>
                <w:rFonts w:asciiTheme="minorHAnsi" w:hAnsiTheme="minorHAnsi" w:cstheme="minorHAnsi"/>
                <w:sz w:val="22"/>
                <w:szCs w:val="22"/>
              </w:rPr>
              <w:t>.</w:t>
            </w:r>
          </w:p>
          <w:bookmarkEnd w:id="5"/>
          <w:p w14:paraId="1EE6CDD6" w14:textId="2AAFF165" w:rsidR="009E3BF1" w:rsidRDefault="009E3BF1" w:rsidP="00F67764">
            <w:pPr>
              <w:pStyle w:val="ListParagraph"/>
              <w:widowControl w:val="0"/>
              <w:numPr>
                <w:ilvl w:val="0"/>
                <w:numId w:val="12"/>
              </w:numPr>
              <w:contextualSpacing/>
              <w:jc w:val="left"/>
              <w:rPr>
                <w:rFonts w:asciiTheme="minorHAnsi" w:hAnsiTheme="minorHAnsi" w:cstheme="minorHAnsi"/>
                <w:sz w:val="22"/>
                <w:szCs w:val="22"/>
              </w:rPr>
            </w:pPr>
            <w:r>
              <w:rPr>
                <w:rFonts w:asciiTheme="minorHAnsi" w:hAnsiTheme="minorHAnsi" w:cstheme="minorHAnsi"/>
                <w:sz w:val="22"/>
                <w:szCs w:val="22"/>
              </w:rPr>
              <w:t>D02a Chlamydia detection rate 15-24</w:t>
            </w:r>
          </w:p>
          <w:p w14:paraId="3C973EC3" w14:textId="5604C954" w:rsidR="009E3BF1" w:rsidRPr="00F67764" w:rsidRDefault="009E3BF1" w:rsidP="00891C47">
            <w:pPr>
              <w:pStyle w:val="ListParagraph"/>
              <w:widowControl w:val="0"/>
              <w:numPr>
                <w:ilvl w:val="0"/>
                <w:numId w:val="12"/>
              </w:numPr>
              <w:contextualSpacing/>
              <w:jc w:val="left"/>
              <w:rPr>
                <w:rFonts w:asciiTheme="minorHAnsi" w:hAnsiTheme="minorHAnsi" w:cstheme="minorHAnsi"/>
                <w:sz w:val="22"/>
                <w:szCs w:val="22"/>
              </w:rPr>
            </w:pPr>
            <w:r w:rsidRPr="00F67764">
              <w:rPr>
                <w:rFonts w:asciiTheme="minorHAnsi" w:hAnsiTheme="minorHAnsi" w:cstheme="minorHAnsi"/>
                <w:sz w:val="22"/>
                <w:szCs w:val="22"/>
              </w:rPr>
              <w:t xml:space="preserve">D02b New STI diagnoses </w:t>
            </w:r>
          </w:p>
          <w:p w14:paraId="501F4FFB" w14:textId="74EE4434" w:rsidR="00F949C9" w:rsidRPr="00F949C9" w:rsidRDefault="00F949C9" w:rsidP="00B8234B">
            <w:pPr>
              <w:pStyle w:val="Default"/>
              <w:jc w:val="both"/>
              <w:rPr>
                <w:rFonts w:cstheme="minorHAnsi"/>
              </w:rPr>
            </w:pPr>
          </w:p>
        </w:tc>
      </w:tr>
      <w:tr w:rsidR="005A5740" w:rsidRPr="005A5740" w14:paraId="7DEBE6F1" w14:textId="77777777" w:rsidTr="00D66631">
        <w:tc>
          <w:tcPr>
            <w:tcW w:w="9120" w:type="dxa"/>
            <w:tcBorders>
              <w:top w:val="single" w:sz="4" w:space="0" w:color="999999"/>
              <w:left w:val="single" w:sz="4" w:space="0" w:color="999999"/>
              <w:bottom w:val="single" w:sz="4" w:space="0" w:color="999999"/>
              <w:right w:val="single" w:sz="4" w:space="0" w:color="999999"/>
            </w:tcBorders>
            <w:shd w:val="clear" w:color="auto" w:fill="666666"/>
          </w:tcPr>
          <w:p w14:paraId="708A9EA2" w14:textId="23DD2999" w:rsidR="005A5740" w:rsidRPr="00885BE6" w:rsidRDefault="005A5740" w:rsidP="005A5740">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MS ??" w:cstheme="minorHAnsi"/>
                <w:color w:val="FFFFFF"/>
                <w:u w:val="single"/>
              </w:rPr>
            </w:pPr>
          </w:p>
          <w:p w14:paraId="10F4ABA2" w14:textId="77777777" w:rsidR="005A5740" w:rsidRPr="006E6690" w:rsidRDefault="005A5740" w:rsidP="0017612C">
            <w:pPr>
              <w:numPr>
                <w:ilvl w:val="0"/>
                <w:numId w:val="3"/>
              </w:num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MS ??" w:cstheme="minorHAnsi"/>
                <w:b/>
                <w:color w:val="FF9900"/>
              </w:rPr>
            </w:pPr>
            <w:r w:rsidRPr="006E6690">
              <w:rPr>
                <w:rFonts w:eastAsia="MS ??" w:cstheme="minorHAnsi"/>
                <w:b/>
                <w:color w:val="FFFFFF" w:themeColor="background1"/>
              </w:rPr>
              <w:t>Scope</w:t>
            </w:r>
            <w:r w:rsidRPr="006E6690">
              <w:rPr>
                <w:rFonts w:eastAsia="MS ??" w:cstheme="minorHAnsi"/>
                <w:b/>
                <w:color w:val="FF0000"/>
              </w:rPr>
              <w:t xml:space="preserve"> </w:t>
            </w:r>
          </w:p>
          <w:p w14:paraId="15692638" w14:textId="77777777" w:rsidR="005A5740" w:rsidRPr="00885BE6" w:rsidRDefault="005A5740" w:rsidP="005A5740">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MS ??" w:cstheme="minorHAnsi"/>
                <w:color w:val="FFFFFF"/>
                <w:u w:val="single"/>
              </w:rPr>
            </w:pPr>
          </w:p>
        </w:tc>
      </w:tr>
      <w:tr w:rsidR="00550ADF" w:rsidRPr="005A5740" w14:paraId="60F6C246" w14:textId="77777777" w:rsidTr="00D66631">
        <w:tc>
          <w:tcPr>
            <w:tcW w:w="912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620430A" w14:textId="0C373292" w:rsidR="00550ADF" w:rsidRPr="00A76439" w:rsidRDefault="00550ADF" w:rsidP="00A76439">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eastAsia="Times New Roman" w:cstheme="minorHAnsi"/>
                <w:b/>
                <w:bCs/>
              </w:rPr>
            </w:pPr>
            <w:r w:rsidRPr="00A76439">
              <w:rPr>
                <w:rFonts w:eastAsia="Times New Roman" w:cstheme="minorHAnsi"/>
                <w:b/>
                <w:bCs/>
              </w:rPr>
              <w:t>Aims of the service</w:t>
            </w:r>
          </w:p>
          <w:p w14:paraId="09A6E2F7" w14:textId="72EE0EF2" w:rsidR="00310217" w:rsidRDefault="00310217" w:rsidP="00A76439">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eastAsia="Times New Roman" w:cstheme="minorHAnsi"/>
                <w:bCs/>
              </w:rPr>
            </w:pPr>
          </w:p>
          <w:p w14:paraId="6E35CBCB" w14:textId="1769FE47" w:rsidR="007B3115" w:rsidRDefault="00E35231" w:rsidP="00FC1047">
            <w:pPr>
              <w:pStyle w:val="ListParagraph"/>
              <w:numPr>
                <w:ilvl w:val="0"/>
                <w:numId w:val="11"/>
              </w:numPr>
              <w:rPr>
                <w:rFonts w:asciiTheme="minorHAnsi" w:hAnsiTheme="minorHAnsi"/>
                <w:sz w:val="22"/>
                <w:szCs w:val="22"/>
              </w:rPr>
            </w:pPr>
            <w:bookmarkStart w:id="6" w:name="OLE_LINK1"/>
            <w:bookmarkStart w:id="7" w:name="OLE_LINK2"/>
            <w:r w:rsidRPr="00E35231">
              <w:rPr>
                <w:rFonts w:asciiTheme="minorHAnsi" w:hAnsiTheme="minorHAnsi" w:cstheme="minorHAnsi"/>
                <w:bCs/>
                <w:sz w:val="22"/>
                <w:szCs w:val="22"/>
              </w:rPr>
              <w:t>T</w:t>
            </w:r>
            <w:r>
              <w:rPr>
                <w:rFonts w:asciiTheme="minorHAnsi" w:hAnsiTheme="minorHAnsi" w:cstheme="minorHAnsi"/>
                <w:bCs/>
                <w:sz w:val="22"/>
                <w:szCs w:val="22"/>
              </w:rPr>
              <w:t>o provide a C-Card sche</w:t>
            </w:r>
            <w:r w:rsidR="007B3115">
              <w:rPr>
                <w:rFonts w:asciiTheme="minorHAnsi" w:hAnsiTheme="minorHAnsi" w:cstheme="minorHAnsi"/>
                <w:bCs/>
                <w:sz w:val="22"/>
                <w:szCs w:val="22"/>
              </w:rPr>
              <w:t xml:space="preserve">me for young people 13-24 years to enable access and promote </w:t>
            </w:r>
            <w:r w:rsidR="007B3115" w:rsidRPr="007B3115">
              <w:rPr>
                <w:rFonts w:asciiTheme="minorHAnsi" w:hAnsiTheme="minorHAnsi"/>
                <w:sz w:val="22"/>
                <w:szCs w:val="22"/>
              </w:rPr>
              <w:t>confiden</w:t>
            </w:r>
            <w:r w:rsidR="007B3115">
              <w:rPr>
                <w:rFonts w:asciiTheme="minorHAnsi" w:hAnsiTheme="minorHAnsi"/>
                <w:sz w:val="22"/>
                <w:szCs w:val="22"/>
              </w:rPr>
              <w:t>ce and competence in c</w:t>
            </w:r>
            <w:r w:rsidR="007B3115" w:rsidRPr="007B3115">
              <w:rPr>
                <w:rFonts w:asciiTheme="minorHAnsi" w:hAnsiTheme="minorHAnsi"/>
                <w:sz w:val="22"/>
                <w:szCs w:val="22"/>
              </w:rPr>
              <w:t>ondom use.</w:t>
            </w:r>
          </w:p>
          <w:p w14:paraId="584C97B9" w14:textId="7B09E3A8" w:rsidR="00254350" w:rsidRPr="007B3115" w:rsidRDefault="00254350" w:rsidP="00FC1047">
            <w:pPr>
              <w:pStyle w:val="ListParagraph"/>
              <w:numPr>
                <w:ilvl w:val="0"/>
                <w:numId w:val="11"/>
              </w:numPr>
              <w:rPr>
                <w:rFonts w:asciiTheme="minorHAnsi" w:hAnsiTheme="minorHAnsi"/>
                <w:sz w:val="22"/>
                <w:szCs w:val="22"/>
              </w:rPr>
            </w:pPr>
            <w:r>
              <w:rPr>
                <w:rFonts w:asciiTheme="minorHAnsi" w:hAnsiTheme="minorHAnsi"/>
                <w:sz w:val="22"/>
                <w:szCs w:val="22"/>
              </w:rPr>
              <w:t>To work with the Sexual Health Prevention provider.</w:t>
            </w:r>
          </w:p>
          <w:p w14:paraId="62E68735" w14:textId="51FA3975" w:rsidR="00A76439" w:rsidRPr="007B3115" w:rsidRDefault="00550ADF" w:rsidP="00FC104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cstheme="minorHAnsi"/>
                <w:bCs/>
                <w:sz w:val="22"/>
                <w:szCs w:val="22"/>
              </w:rPr>
            </w:pPr>
            <w:r w:rsidRPr="007B3115">
              <w:rPr>
                <w:rFonts w:asciiTheme="minorHAnsi" w:hAnsiTheme="minorHAnsi" w:cstheme="minorHAnsi"/>
                <w:bCs/>
                <w:sz w:val="22"/>
                <w:szCs w:val="22"/>
              </w:rPr>
              <w:t>T</w:t>
            </w:r>
            <w:r w:rsidR="00675962" w:rsidRPr="007B3115">
              <w:rPr>
                <w:rFonts w:asciiTheme="minorHAnsi" w:hAnsiTheme="minorHAnsi" w:cstheme="minorHAnsi"/>
                <w:bCs/>
                <w:sz w:val="22"/>
                <w:szCs w:val="22"/>
              </w:rPr>
              <w:t>o</w:t>
            </w:r>
            <w:r w:rsidRPr="007B3115">
              <w:rPr>
                <w:rFonts w:asciiTheme="minorHAnsi" w:hAnsiTheme="minorHAnsi" w:cstheme="minorHAnsi"/>
                <w:bCs/>
                <w:sz w:val="22"/>
                <w:szCs w:val="22"/>
              </w:rPr>
              <w:t xml:space="preserve"> improve sexual health outcomes </w:t>
            </w:r>
            <w:r w:rsidR="00675962" w:rsidRPr="007B3115">
              <w:rPr>
                <w:rFonts w:asciiTheme="minorHAnsi" w:hAnsiTheme="minorHAnsi" w:cstheme="minorHAnsi"/>
                <w:bCs/>
                <w:sz w:val="22"/>
                <w:szCs w:val="22"/>
              </w:rPr>
              <w:t xml:space="preserve">for young people 13-24 years, increasing their </w:t>
            </w:r>
            <w:r w:rsidR="00473C85" w:rsidRPr="007B3115">
              <w:rPr>
                <w:rFonts w:asciiTheme="minorHAnsi" w:hAnsiTheme="minorHAnsi" w:cstheme="minorHAnsi"/>
                <w:bCs/>
                <w:sz w:val="22"/>
                <w:szCs w:val="22"/>
              </w:rPr>
              <w:t>knowledge, awareness,</w:t>
            </w:r>
            <w:r w:rsidR="00675962" w:rsidRPr="007B3115">
              <w:rPr>
                <w:rFonts w:asciiTheme="minorHAnsi" w:hAnsiTheme="minorHAnsi" w:cstheme="minorHAnsi"/>
                <w:bCs/>
                <w:sz w:val="22"/>
                <w:szCs w:val="22"/>
              </w:rPr>
              <w:t xml:space="preserve"> </w:t>
            </w:r>
            <w:r w:rsidR="00675D60" w:rsidRPr="007B3115">
              <w:rPr>
                <w:rFonts w:asciiTheme="minorHAnsi" w:hAnsiTheme="minorHAnsi" w:cstheme="minorHAnsi"/>
                <w:bCs/>
                <w:sz w:val="22"/>
                <w:szCs w:val="22"/>
              </w:rPr>
              <w:t>and resili</w:t>
            </w:r>
            <w:r w:rsidR="00E35231" w:rsidRPr="007B3115">
              <w:rPr>
                <w:rFonts w:asciiTheme="minorHAnsi" w:hAnsiTheme="minorHAnsi" w:cstheme="minorHAnsi"/>
                <w:bCs/>
                <w:sz w:val="22"/>
                <w:szCs w:val="22"/>
              </w:rPr>
              <w:t>ence.</w:t>
            </w:r>
          </w:p>
          <w:p w14:paraId="619D4C5B" w14:textId="516870EE" w:rsidR="00A76439" w:rsidRDefault="00F67764" w:rsidP="00FC1047">
            <w:pPr>
              <w:pStyle w:val="ListParagraph"/>
              <w:numPr>
                <w:ilvl w:val="0"/>
                <w:numId w:val="11"/>
              </w:numPr>
              <w:rPr>
                <w:rFonts w:asciiTheme="minorHAnsi" w:hAnsiTheme="minorHAnsi"/>
                <w:sz w:val="22"/>
                <w:szCs w:val="22"/>
              </w:rPr>
            </w:pPr>
            <w:r>
              <w:rPr>
                <w:rFonts w:asciiTheme="minorHAnsi" w:hAnsiTheme="minorHAnsi"/>
                <w:sz w:val="22"/>
                <w:szCs w:val="22"/>
              </w:rPr>
              <w:t>Raise awareness and signpost to</w:t>
            </w:r>
            <w:r w:rsidR="007B3115" w:rsidRPr="007B3115">
              <w:rPr>
                <w:rFonts w:asciiTheme="minorHAnsi" w:hAnsiTheme="minorHAnsi"/>
                <w:sz w:val="22"/>
                <w:szCs w:val="22"/>
              </w:rPr>
              <w:t xml:space="preserve"> routes of access to contraception for young people. </w:t>
            </w:r>
          </w:p>
          <w:p w14:paraId="377CCE6A" w14:textId="5B25A2A4" w:rsidR="00F67764" w:rsidRPr="00254350" w:rsidRDefault="008C03CA" w:rsidP="00254350">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160" w:line="276" w:lineRule="auto"/>
              <w:rPr>
                <w:rFonts w:asciiTheme="minorHAnsi" w:hAnsiTheme="minorHAnsi" w:cstheme="minorHAnsi"/>
                <w:bCs/>
                <w:sz w:val="22"/>
                <w:szCs w:val="22"/>
              </w:rPr>
            </w:pPr>
            <w:r>
              <w:rPr>
                <w:rFonts w:asciiTheme="minorHAnsi" w:hAnsiTheme="minorHAnsi" w:cstheme="minorHAnsi"/>
                <w:bCs/>
                <w:sz w:val="22"/>
                <w:szCs w:val="22"/>
              </w:rPr>
              <w:t>Work with the Commissioner to align promotional campaigns to target audiences.</w:t>
            </w:r>
          </w:p>
          <w:bookmarkEnd w:id="6"/>
          <w:bookmarkEnd w:id="7"/>
          <w:p w14:paraId="34AD123B" w14:textId="38A2D0F4" w:rsidR="002944EB" w:rsidRDefault="002944EB" w:rsidP="0007694A">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eastAsia="Times New Roman" w:cstheme="minorHAnsi"/>
                <w:b/>
                <w:bCs/>
              </w:rPr>
            </w:pPr>
            <w:r w:rsidRPr="005E741A">
              <w:rPr>
                <w:rFonts w:eastAsia="Times New Roman" w:cstheme="minorHAnsi"/>
                <w:b/>
                <w:bCs/>
              </w:rPr>
              <w:t xml:space="preserve">Objectives of the </w:t>
            </w:r>
            <w:r w:rsidR="00364CD3">
              <w:rPr>
                <w:rFonts w:eastAsia="Times New Roman" w:cstheme="minorHAnsi"/>
                <w:b/>
                <w:bCs/>
              </w:rPr>
              <w:t>s</w:t>
            </w:r>
            <w:r w:rsidRPr="005E741A">
              <w:rPr>
                <w:rFonts w:eastAsia="Times New Roman" w:cstheme="minorHAnsi"/>
                <w:b/>
                <w:bCs/>
              </w:rPr>
              <w:t>ervice</w:t>
            </w:r>
          </w:p>
          <w:p w14:paraId="10628297" w14:textId="50FBBEE1" w:rsidR="00E35231" w:rsidRPr="00E35231" w:rsidRDefault="00E35231" w:rsidP="0007694A">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eastAsia="Times New Roman" w:cstheme="minorHAnsi"/>
                <w:b/>
                <w:bCs/>
              </w:rPr>
            </w:pPr>
            <w:bookmarkStart w:id="8" w:name="_Hlk127544445"/>
          </w:p>
          <w:p w14:paraId="47B9B741" w14:textId="327FC841" w:rsidR="00473C85" w:rsidRPr="00B8234B" w:rsidRDefault="00E35231" w:rsidP="00FC1047">
            <w:pPr>
              <w:pStyle w:val="Default"/>
              <w:numPr>
                <w:ilvl w:val="0"/>
                <w:numId w:val="11"/>
              </w:numPr>
              <w:jc w:val="both"/>
              <w:rPr>
                <w:rFonts w:asciiTheme="minorHAnsi" w:hAnsiTheme="minorHAnsi"/>
              </w:rPr>
            </w:pPr>
            <w:r w:rsidRPr="00E35231">
              <w:rPr>
                <w:rFonts w:asciiTheme="minorHAnsi" w:hAnsiTheme="minorHAnsi"/>
                <w:sz w:val="22"/>
                <w:szCs w:val="22"/>
              </w:rPr>
              <w:t xml:space="preserve">In line with the Public Health England and Brook guidance ‘C-Card condom distribution schemes why, what and how’ and NICE </w:t>
            </w:r>
            <w:r w:rsidR="00BF33BE">
              <w:rPr>
                <w:rFonts w:asciiTheme="minorHAnsi" w:hAnsiTheme="minorHAnsi"/>
                <w:sz w:val="22"/>
                <w:szCs w:val="22"/>
              </w:rPr>
              <w:t>guideline NG68 April 2017, the P</w:t>
            </w:r>
            <w:r w:rsidRPr="00E35231">
              <w:rPr>
                <w:rFonts w:asciiTheme="minorHAnsi" w:hAnsiTheme="minorHAnsi"/>
                <w:sz w:val="22"/>
                <w:szCs w:val="22"/>
              </w:rPr>
              <w:t>rovider</w:t>
            </w:r>
            <w:r w:rsidR="00BF33BE">
              <w:rPr>
                <w:rFonts w:asciiTheme="minorHAnsi" w:hAnsiTheme="minorHAnsi"/>
                <w:sz w:val="22"/>
                <w:szCs w:val="22"/>
              </w:rPr>
              <w:t>(s)</w:t>
            </w:r>
            <w:r w:rsidRPr="00E35231">
              <w:rPr>
                <w:rFonts w:asciiTheme="minorHAnsi" w:hAnsiTheme="minorHAnsi"/>
                <w:sz w:val="22"/>
                <w:szCs w:val="22"/>
              </w:rPr>
              <w:t xml:space="preserve"> will deliver</w:t>
            </w:r>
            <w:r w:rsidR="00B8234B">
              <w:rPr>
                <w:rFonts w:asciiTheme="minorHAnsi" w:hAnsiTheme="minorHAnsi"/>
                <w:sz w:val="22"/>
                <w:szCs w:val="22"/>
              </w:rPr>
              <w:t xml:space="preserve"> </w:t>
            </w:r>
            <w:r w:rsidRPr="00E35231">
              <w:rPr>
                <w:rFonts w:asciiTheme="minorHAnsi" w:hAnsiTheme="minorHAnsi"/>
                <w:sz w:val="22"/>
                <w:szCs w:val="22"/>
              </w:rPr>
              <w:t xml:space="preserve">a safe, easily accessible condom distribution scheme, to meet the needs of resident young people aged 13-24 </w:t>
            </w:r>
            <w:r w:rsidRPr="00E35231">
              <w:rPr>
                <w:rFonts w:asciiTheme="minorHAnsi" w:hAnsiTheme="minorHAnsi"/>
                <w:sz w:val="22"/>
                <w:szCs w:val="22"/>
              </w:rPr>
              <w:lastRenderedPageBreak/>
              <w:t xml:space="preserve">years </w:t>
            </w:r>
            <w:r w:rsidR="00B8234B">
              <w:rPr>
                <w:rFonts w:asciiTheme="minorHAnsi" w:hAnsiTheme="minorHAnsi"/>
                <w:sz w:val="22"/>
                <w:szCs w:val="22"/>
              </w:rPr>
              <w:t>in commissioned pharmacies within Stockton-on-Tees</w:t>
            </w:r>
            <w:r w:rsidRPr="00E35231">
              <w:rPr>
                <w:rFonts w:asciiTheme="minorHAnsi" w:hAnsiTheme="minorHAnsi"/>
                <w:sz w:val="22"/>
                <w:szCs w:val="22"/>
              </w:rPr>
              <w:t>. This will include building knowledge and challenging</w:t>
            </w:r>
            <w:r w:rsidR="00A36875">
              <w:rPr>
                <w:rFonts w:asciiTheme="minorHAnsi" w:hAnsiTheme="minorHAnsi"/>
                <w:sz w:val="22"/>
                <w:szCs w:val="22"/>
              </w:rPr>
              <w:t xml:space="preserve"> social norms </w:t>
            </w:r>
            <w:r w:rsidR="00D520E0" w:rsidRPr="00E35231">
              <w:rPr>
                <w:rFonts w:asciiTheme="minorHAnsi" w:hAnsiTheme="minorHAnsi"/>
                <w:sz w:val="22"/>
                <w:szCs w:val="22"/>
              </w:rPr>
              <w:t>among young people a</w:t>
            </w:r>
            <w:r w:rsidR="00473C85">
              <w:rPr>
                <w:rFonts w:asciiTheme="minorHAnsi" w:hAnsiTheme="minorHAnsi"/>
                <w:sz w:val="22"/>
                <w:szCs w:val="22"/>
              </w:rPr>
              <w:t>bout carrying and using condoms.</w:t>
            </w:r>
          </w:p>
          <w:p w14:paraId="5E457552" w14:textId="0476D76D" w:rsidR="00D520E0" w:rsidRPr="005E741A" w:rsidRDefault="00D520E0" w:rsidP="00FC1047">
            <w:pPr>
              <w:pStyle w:val="ListParagraph"/>
              <w:numPr>
                <w:ilvl w:val="0"/>
                <w:numId w:val="11"/>
              </w:numPr>
              <w:shd w:val="clear" w:color="auto" w:fill="FFFFFF" w:themeFill="background1"/>
              <w:suppressAutoHyphens w:val="0"/>
              <w:contextualSpacing/>
              <w:jc w:val="left"/>
              <w:rPr>
                <w:rFonts w:asciiTheme="minorHAnsi" w:hAnsiTheme="minorHAnsi" w:cstheme="minorHAnsi"/>
                <w:sz w:val="22"/>
                <w:szCs w:val="22"/>
              </w:rPr>
            </w:pPr>
            <w:r w:rsidRPr="005E741A">
              <w:rPr>
                <w:rFonts w:asciiTheme="minorHAnsi" w:hAnsiTheme="minorHAnsi" w:cstheme="minorHAnsi"/>
                <w:sz w:val="22"/>
                <w:szCs w:val="22"/>
              </w:rPr>
              <w:t xml:space="preserve">Increase awareness and utilisation of a </w:t>
            </w:r>
            <w:r w:rsidR="00B8234B">
              <w:rPr>
                <w:rFonts w:asciiTheme="minorHAnsi" w:hAnsiTheme="minorHAnsi" w:cstheme="minorHAnsi"/>
                <w:sz w:val="22"/>
                <w:szCs w:val="22"/>
              </w:rPr>
              <w:t>Stockton-on-Tees</w:t>
            </w:r>
            <w:r w:rsidRPr="005E741A">
              <w:rPr>
                <w:rFonts w:asciiTheme="minorHAnsi" w:hAnsiTheme="minorHAnsi" w:cstheme="minorHAnsi"/>
                <w:sz w:val="22"/>
                <w:szCs w:val="22"/>
              </w:rPr>
              <w:t xml:space="preserve"> wide condom distribution C-Card scheme among those young people at highest risk of sexual ill health across </w:t>
            </w:r>
            <w:r w:rsidRPr="00D45CF2">
              <w:rPr>
                <w:rFonts w:asciiTheme="minorHAnsi" w:hAnsiTheme="minorHAnsi" w:cstheme="minorHAnsi"/>
                <w:sz w:val="22"/>
                <w:szCs w:val="22"/>
              </w:rPr>
              <w:t>south Tees.</w:t>
            </w:r>
          </w:p>
          <w:p w14:paraId="29B2B471" w14:textId="32C343DF" w:rsidR="00D520E0" w:rsidRPr="005E741A" w:rsidRDefault="00B8234B" w:rsidP="00FC1047">
            <w:pPr>
              <w:numPr>
                <w:ilvl w:val="0"/>
                <w:numId w:val="11"/>
              </w:numPr>
              <w:spacing w:after="0" w:line="240" w:lineRule="auto"/>
              <w:rPr>
                <w:rFonts w:cstheme="minorHAnsi"/>
                <w:bCs/>
              </w:rPr>
            </w:pPr>
            <w:r>
              <w:rPr>
                <w:rFonts w:cstheme="minorHAnsi"/>
                <w:bCs/>
              </w:rPr>
              <w:t>Be part of</w:t>
            </w:r>
            <w:r w:rsidR="00D520E0" w:rsidRPr="005E741A">
              <w:rPr>
                <w:rFonts w:cstheme="minorHAnsi"/>
                <w:bCs/>
              </w:rPr>
              <w:t xml:space="preserve"> a network of C-Card sites across </w:t>
            </w:r>
            <w:r>
              <w:rPr>
                <w:rFonts w:cstheme="minorHAnsi"/>
              </w:rPr>
              <w:t>Stockton-on-Tees</w:t>
            </w:r>
            <w:r w:rsidR="00D520E0" w:rsidRPr="00D45CF2">
              <w:rPr>
                <w:rFonts w:cstheme="minorHAnsi"/>
              </w:rPr>
              <w:t>.</w:t>
            </w:r>
            <w:r w:rsidR="00D520E0">
              <w:rPr>
                <w:rFonts w:cstheme="minorHAnsi"/>
              </w:rPr>
              <w:t xml:space="preserve"> </w:t>
            </w:r>
          </w:p>
          <w:p w14:paraId="47C10ADF" w14:textId="141FCCDB" w:rsidR="00D520E0" w:rsidRDefault="00D520E0" w:rsidP="00FC104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cstheme="minorHAnsi"/>
                <w:sz w:val="22"/>
                <w:szCs w:val="22"/>
              </w:rPr>
            </w:pPr>
            <w:r w:rsidRPr="005E741A">
              <w:rPr>
                <w:rFonts w:asciiTheme="minorHAnsi" w:hAnsiTheme="minorHAnsi" w:cstheme="minorHAnsi"/>
                <w:sz w:val="22"/>
                <w:szCs w:val="22"/>
              </w:rPr>
              <w:t>Reduce the barriers in accessing condoms, such as financial cost, embarrassment, and availability for young people</w:t>
            </w:r>
            <w:r>
              <w:rPr>
                <w:rFonts w:asciiTheme="minorHAnsi" w:hAnsiTheme="minorHAnsi" w:cstheme="minorHAnsi"/>
                <w:sz w:val="22"/>
                <w:szCs w:val="22"/>
              </w:rPr>
              <w:t xml:space="preserve"> </w:t>
            </w:r>
            <w:r w:rsidRPr="00D45CF2">
              <w:rPr>
                <w:rFonts w:asciiTheme="minorHAnsi" w:hAnsiTheme="minorHAnsi" w:cstheme="minorHAnsi"/>
                <w:sz w:val="22"/>
                <w:szCs w:val="22"/>
              </w:rPr>
              <w:t>south Tees.</w:t>
            </w:r>
          </w:p>
          <w:p w14:paraId="2302BB90" w14:textId="1289C45D" w:rsidR="00B8234B" w:rsidRDefault="00B8234B" w:rsidP="00FC104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cstheme="minorHAnsi"/>
                <w:sz w:val="22"/>
                <w:szCs w:val="22"/>
              </w:rPr>
            </w:pPr>
            <w:r>
              <w:rPr>
                <w:rFonts w:asciiTheme="minorHAnsi" w:hAnsiTheme="minorHAnsi" w:cstheme="minorHAnsi"/>
                <w:sz w:val="22"/>
                <w:szCs w:val="22"/>
              </w:rPr>
              <w:t>Record C card registrations and condom supplies on Pharmoutcomes</w:t>
            </w:r>
          </w:p>
          <w:p w14:paraId="4A3EDB3B" w14:textId="1A3AAE13" w:rsidR="00B8234B" w:rsidRDefault="00B8234B" w:rsidP="00FC104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Theme="minorHAnsi" w:hAnsiTheme="minorHAnsi" w:cstheme="minorHAnsi"/>
                <w:sz w:val="22"/>
                <w:szCs w:val="22"/>
              </w:rPr>
            </w:pPr>
            <w:r>
              <w:rPr>
                <w:rFonts w:asciiTheme="minorHAnsi" w:hAnsiTheme="minorHAnsi" w:cstheme="minorHAnsi"/>
                <w:sz w:val="22"/>
                <w:szCs w:val="22"/>
              </w:rPr>
              <w:t>Maintain an appropriate stock of C Card / Condoms to ensure on-going availability of the service.</w:t>
            </w:r>
          </w:p>
          <w:p w14:paraId="00FC281E" w14:textId="51691D35" w:rsidR="006530AA" w:rsidRDefault="006530AA" w:rsidP="0078680C">
            <w:pPr>
              <w:spacing w:after="0" w:line="240" w:lineRule="auto"/>
              <w:rPr>
                <w:b/>
                <w:bCs/>
              </w:rPr>
            </w:pPr>
          </w:p>
          <w:bookmarkEnd w:id="8"/>
          <w:p w14:paraId="2D7B91A9" w14:textId="77777777" w:rsidR="007A4DAD" w:rsidRDefault="007A4DAD" w:rsidP="000C062B">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cstheme="minorHAnsi"/>
                <w:b/>
              </w:rPr>
            </w:pPr>
          </w:p>
          <w:p w14:paraId="54EBE1E1" w14:textId="0A6B7C76" w:rsidR="00EB33B3" w:rsidRDefault="00F017BA" w:rsidP="000C062B">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cstheme="minorHAnsi"/>
                <w:b/>
              </w:rPr>
            </w:pPr>
            <w:r>
              <w:rPr>
                <w:rFonts w:cstheme="minorHAnsi"/>
                <w:b/>
              </w:rPr>
              <w:t>Exclusions</w:t>
            </w:r>
          </w:p>
          <w:p w14:paraId="03F8262D" w14:textId="77777777" w:rsidR="00F017BA" w:rsidRPr="00EB33B3" w:rsidRDefault="00F017BA" w:rsidP="000C062B">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cstheme="minorHAnsi"/>
                <w:b/>
              </w:rPr>
            </w:pPr>
          </w:p>
          <w:p w14:paraId="367B1E43" w14:textId="45C59002" w:rsidR="006E1D43" w:rsidRDefault="008A4180" w:rsidP="00FC1047">
            <w:pPr>
              <w:pStyle w:val="ListParagraph"/>
              <w:numPr>
                <w:ilvl w:val="0"/>
                <w:numId w:val="11"/>
              </w:numPr>
              <w:rPr>
                <w:rFonts w:asciiTheme="minorHAnsi" w:eastAsiaTheme="minorHAnsi" w:hAnsiTheme="minorHAnsi" w:cstheme="minorHAnsi"/>
                <w:sz w:val="22"/>
                <w:szCs w:val="22"/>
              </w:rPr>
            </w:pPr>
            <w:r>
              <w:rPr>
                <w:rFonts w:asciiTheme="minorHAnsi" w:eastAsiaTheme="minorHAnsi" w:hAnsiTheme="minorHAnsi" w:cstheme="minorHAnsi"/>
                <w:sz w:val="22"/>
                <w:szCs w:val="22"/>
              </w:rPr>
              <w:t>O</w:t>
            </w:r>
            <w:r w:rsidR="006E1D43" w:rsidRPr="009D30D5">
              <w:rPr>
                <w:rFonts w:asciiTheme="minorHAnsi" w:eastAsiaTheme="minorHAnsi" w:hAnsiTheme="minorHAnsi" w:cstheme="minorHAnsi"/>
                <w:sz w:val="22"/>
                <w:szCs w:val="22"/>
              </w:rPr>
              <w:t xml:space="preserve">ver </w:t>
            </w:r>
            <w:proofErr w:type="gramStart"/>
            <w:r w:rsidR="006E1D43" w:rsidRPr="009D30D5">
              <w:rPr>
                <w:rFonts w:asciiTheme="minorHAnsi" w:eastAsiaTheme="minorHAnsi" w:hAnsiTheme="minorHAnsi" w:cstheme="minorHAnsi"/>
                <w:sz w:val="22"/>
                <w:szCs w:val="22"/>
              </w:rPr>
              <w:t xml:space="preserve">24 </w:t>
            </w:r>
            <w:r w:rsidR="00254350">
              <w:rPr>
                <w:rFonts w:asciiTheme="minorHAnsi" w:eastAsiaTheme="minorHAnsi" w:hAnsiTheme="minorHAnsi" w:cstheme="minorHAnsi"/>
                <w:sz w:val="22"/>
                <w:szCs w:val="22"/>
              </w:rPr>
              <w:t>year o</w:t>
            </w:r>
            <w:r w:rsidR="006E1D43" w:rsidRPr="009D30D5">
              <w:rPr>
                <w:rFonts w:asciiTheme="minorHAnsi" w:eastAsiaTheme="minorHAnsi" w:hAnsiTheme="minorHAnsi" w:cstheme="minorHAnsi"/>
                <w:sz w:val="22"/>
                <w:szCs w:val="22"/>
              </w:rPr>
              <w:t>lds</w:t>
            </w:r>
            <w:proofErr w:type="gramEnd"/>
            <w:r w:rsidR="009D30D5" w:rsidRPr="009D30D5">
              <w:rPr>
                <w:rFonts w:asciiTheme="minorHAnsi" w:eastAsiaTheme="minorHAnsi" w:hAnsiTheme="minorHAnsi" w:cstheme="minorHAnsi"/>
                <w:sz w:val="22"/>
                <w:szCs w:val="22"/>
              </w:rPr>
              <w:t xml:space="preserve"> and under 13 year olds</w:t>
            </w:r>
            <w:r w:rsidR="006E1D43" w:rsidRPr="009D30D5">
              <w:rPr>
                <w:rFonts w:asciiTheme="minorHAnsi" w:eastAsiaTheme="minorHAnsi" w:hAnsiTheme="minorHAnsi" w:cstheme="minorHAnsi"/>
                <w:sz w:val="22"/>
                <w:szCs w:val="22"/>
              </w:rPr>
              <w:t>.</w:t>
            </w:r>
          </w:p>
          <w:p w14:paraId="3A60F144" w14:textId="730A4480" w:rsidR="00D91C30" w:rsidRDefault="00D91C30" w:rsidP="00FC1047">
            <w:pPr>
              <w:pStyle w:val="ListParagraph"/>
              <w:numPr>
                <w:ilvl w:val="0"/>
                <w:numId w:val="11"/>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Under </w:t>
            </w:r>
            <w:r w:rsidR="00254350">
              <w:rPr>
                <w:rFonts w:asciiTheme="minorHAnsi" w:eastAsiaTheme="minorHAnsi" w:hAnsiTheme="minorHAnsi" w:cstheme="minorHAnsi"/>
                <w:sz w:val="22"/>
                <w:szCs w:val="22"/>
              </w:rPr>
              <w:t>16-year-olds</w:t>
            </w:r>
            <w:r>
              <w:rPr>
                <w:rFonts w:asciiTheme="minorHAnsi" w:eastAsiaTheme="minorHAnsi" w:hAnsiTheme="minorHAnsi" w:cstheme="minorHAnsi"/>
                <w:sz w:val="22"/>
                <w:szCs w:val="22"/>
              </w:rPr>
              <w:t xml:space="preserve"> from digital C CARD</w:t>
            </w:r>
          </w:p>
          <w:p w14:paraId="1EB54AF2" w14:textId="77777777" w:rsidR="000C062B" w:rsidRPr="005E741A" w:rsidRDefault="000C062B" w:rsidP="000C062B">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cstheme="minorHAnsi"/>
                <w:color w:val="000000"/>
              </w:rPr>
            </w:pPr>
          </w:p>
          <w:tbl>
            <w:tblPr>
              <w:tblStyle w:val="TableGrid"/>
              <w:tblW w:w="10107" w:type="dxa"/>
              <w:tblLayout w:type="fixed"/>
              <w:tblLook w:val="04A0" w:firstRow="1" w:lastRow="0" w:firstColumn="1" w:lastColumn="0" w:noHBand="0" w:noVBand="1"/>
            </w:tblPr>
            <w:tblGrid>
              <w:gridCol w:w="10107"/>
            </w:tblGrid>
            <w:tr w:rsidR="00550ADF" w:rsidRPr="005E741A" w14:paraId="59D5AF4C" w14:textId="77777777" w:rsidTr="00D11E9C">
              <w:tc>
                <w:tcPr>
                  <w:tcW w:w="10107" w:type="dxa"/>
                  <w:shd w:val="clear" w:color="auto" w:fill="808080" w:themeFill="background1" w:themeFillShade="80"/>
                </w:tcPr>
                <w:p w14:paraId="1AEA78B2" w14:textId="77777777" w:rsidR="00E3098A" w:rsidRDefault="00E3098A" w:rsidP="00550ADF">
                  <w:pPr>
                    <w:widowControl w:val="0"/>
                    <w:contextualSpacing/>
                    <w:rPr>
                      <w:rFonts w:asciiTheme="minorHAnsi" w:hAnsiTheme="minorHAnsi" w:cstheme="minorHAnsi"/>
                      <w:b/>
                      <w:bCs/>
                      <w:color w:val="FFFFFF" w:themeColor="background1"/>
                      <w:sz w:val="22"/>
                      <w:szCs w:val="22"/>
                    </w:rPr>
                  </w:pPr>
                </w:p>
                <w:p w14:paraId="01182D68" w14:textId="07AD3582" w:rsidR="00550ADF" w:rsidRPr="005E741A" w:rsidRDefault="00550ADF" w:rsidP="00550ADF">
                  <w:pPr>
                    <w:widowControl w:val="0"/>
                    <w:contextualSpacing/>
                    <w:rPr>
                      <w:rFonts w:asciiTheme="minorHAnsi" w:hAnsiTheme="minorHAnsi" w:cstheme="minorHAnsi"/>
                      <w:b/>
                      <w:bCs/>
                      <w:color w:val="FFFFFF" w:themeColor="background1"/>
                      <w:sz w:val="22"/>
                      <w:szCs w:val="22"/>
                    </w:rPr>
                  </w:pPr>
                  <w:r w:rsidRPr="005E741A">
                    <w:rPr>
                      <w:rFonts w:asciiTheme="minorHAnsi" w:hAnsiTheme="minorHAnsi" w:cstheme="minorHAnsi"/>
                      <w:b/>
                      <w:bCs/>
                      <w:color w:val="FFFFFF" w:themeColor="background1"/>
                      <w:sz w:val="22"/>
                      <w:szCs w:val="22"/>
                    </w:rPr>
                    <w:t>4. Service Pathway</w:t>
                  </w:r>
                </w:p>
                <w:p w14:paraId="58734973" w14:textId="77777777" w:rsidR="00550ADF" w:rsidRPr="005E741A" w:rsidRDefault="00550ADF" w:rsidP="00550ADF">
                  <w:pPr>
                    <w:spacing w:line="276" w:lineRule="auto"/>
                    <w:rPr>
                      <w:rFonts w:asciiTheme="minorHAnsi" w:hAnsiTheme="minorHAnsi" w:cstheme="minorHAnsi"/>
                      <w:color w:val="339966"/>
                      <w:sz w:val="22"/>
                      <w:szCs w:val="22"/>
                    </w:rPr>
                  </w:pPr>
                </w:p>
              </w:tc>
            </w:tr>
          </w:tbl>
          <w:p w14:paraId="463EA7EF" w14:textId="77777777" w:rsidR="007A4DAD" w:rsidRDefault="009D30D5" w:rsidP="000C062B">
            <w:pPr>
              <w:widowControl w:val="0"/>
              <w:spacing w:after="0" w:line="240" w:lineRule="auto"/>
              <w:contextualSpacing/>
              <w:jc w:val="both"/>
              <w:rPr>
                <w:rFonts w:eastAsia="Arial" w:cstheme="minorHAnsi"/>
                <w:color w:val="000000"/>
              </w:rPr>
            </w:pPr>
            <w:bookmarkStart w:id="9" w:name="_Hlk127547559"/>
            <w:r>
              <w:rPr>
                <w:rFonts w:eastAsia="Arial" w:cstheme="minorHAnsi"/>
                <w:color w:val="000000"/>
              </w:rPr>
              <w:t>T</w:t>
            </w:r>
            <w:r w:rsidR="00DF5148" w:rsidRPr="005E741A">
              <w:rPr>
                <w:rFonts w:eastAsia="Arial" w:cstheme="minorHAnsi"/>
                <w:color w:val="000000"/>
              </w:rPr>
              <w:t>he Provider</w:t>
            </w:r>
            <w:r>
              <w:rPr>
                <w:rFonts w:eastAsia="Arial" w:cstheme="minorHAnsi"/>
                <w:color w:val="000000"/>
              </w:rPr>
              <w:t>(s)</w:t>
            </w:r>
            <w:r w:rsidR="00DF5148" w:rsidRPr="005E741A">
              <w:rPr>
                <w:rFonts w:eastAsia="Arial" w:cstheme="minorHAnsi"/>
                <w:color w:val="000000"/>
              </w:rPr>
              <w:t xml:space="preserve"> will</w:t>
            </w:r>
            <w:r w:rsidR="007A4DAD">
              <w:rPr>
                <w:rFonts w:eastAsia="Arial" w:cstheme="minorHAnsi"/>
                <w:color w:val="000000"/>
              </w:rPr>
              <w:t>:</w:t>
            </w:r>
          </w:p>
          <w:p w14:paraId="3619319B" w14:textId="77777777" w:rsidR="007A4DAD" w:rsidRDefault="007A4DAD" w:rsidP="000C062B">
            <w:pPr>
              <w:widowControl w:val="0"/>
              <w:spacing w:after="0" w:line="240" w:lineRule="auto"/>
              <w:contextualSpacing/>
              <w:jc w:val="both"/>
              <w:rPr>
                <w:rFonts w:eastAsia="Arial" w:cstheme="minorHAnsi"/>
                <w:color w:val="000000"/>
              </w:rPr>
            </w:pPr>
          </w:p>
          <w:p w14:paraId="2B2F9613" w14:textId="7A724DF4" w:rsidR="00E751D8" w:rsidRDefault="00E740CC" w:rsidP="00FC1047">
            <w:pPr>
              <w:pStyle w:val="ListParagraph"/>
              <w:widowControl w:val="0"/>
              <w:numPr>
                <w:ilvl w:val="0"/>
                <w:numId w:val="11"/>
              </w:numPr>
              <w:contextualSpacing/>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Provide</w:t>
            </w:r>
            <w:r w:rsidR="00DF5148" w:rsidRPr="007A4DAD">
              <w:rPr>
                <w:rFonts w:asciiTheme="minorHAnsi" w:eastAsia="Arial" w:hAnsiTheme="minorHAnsi" w:cstheme="minorHAnsi"/>
                <w:color w:val="000000"/>
                <w:sz w:val="22"/>
                <w:szCs w:val="22"/>
              </w:rPr>
              <w:t xml:space="preserve"> a free condom service that distributes condoms</w:t>
            </w:r>
            <w:r w:rsidR="002B210E">
              <w:rPr>
                <w:rFonts w:asciiTheme="minorHAnsi" w:eastAsia="Arial" w:hAnsiTheme="minorHAnsi" w:cstheme="minorHAnsi"/>
                <w:color w:val="000000"/>
                <w:sz w:val="22"/>
                <w:szCs w:val="22"/>
              </w:rPr>
              <w:t xml:space="preserve"> as part of a c card scheme</w:t>
            </w:r>
            <w:r w:rsidR="00DF5148" w:rsidRPr="007A4DAD">
              <w:rPr>
                <w:rFonts w:asciiTheme="minorHAnsi" w:eastAsia="Arial" w:hAnsiTheme="minorHAnsi" w:cstheme="minorHAnsi"/>
                <w:color w:val="000000"/>
                <w:sz w:val="22"/>
                <w:szCs w:val="22"/>
              </w:rPr>
              <w:t xml:space="preserve"> (including various sizes, thicker condoms and lube depending on individual choice).</w:t>
            </w:r>
            <w:r w:rsidR="009D30D5" w:rsidRPr="007A4DAD">
              <w:rPr>
                <w:rFonts w:asciiTheme="minorHAnsi" w:eastAsia="Arial" w:hAnsiTheme="minorHAnsi" w:cstheme="minorHAnsi"/>
                <w:color w:val="000000"/>
                <w:sz w:val="22"/>
                <w:szCs w:val="22"/>
              </w:rPr>
              <w:t xml:space="preserve">  The Provider(s) </w:t>
            </w:r>
            <w:r w:rsidR="00DF5148" w:rsidRPr="007A4DAD">
              <w:rPr>
                <w:rFonts w:asciiTheme="minorHAnsi" w:eastAsia="Arial" w:hAnsiTheme="minorHAnsi" w:cstheme="minorHAnsi"/>
                <w:color w:val="000000"/>
                <w:sz w:val="22"/>
                <w:szCs w:val="22"/>
              </w:rPr>
              <w:t>must be clear on the importance of the kite mark and CE mark for condoms in its promotion to the target audience.</w:t>
            </w:r>
          </w:p>
          <w:p w14:paraId="6D5BB74F" w14:textId="77777777" w:rsidR="008A4180" w:rsidRDefault="008A4180" w:rsidP="008A4180">
            <w:pPr>
              <w:pStyle w:val="ListParagraph"/>
              <w:widowControl w:val="0"/>
              <w:ind w:left="360"/>
              <w:contextualSpacing/>
              <w:rPr>
                <w:rFonts w:asciiTheme="minorHAnsi" w:eastAsia="Arial" w:hAnsiTheme="minorHAnsi" w:cstheme="minorHAnsi"/>
                <w:color w:val="000000"/>
                <w:sz w:val="22"/>
                <w:szCs w:val="22"/>
              </w:rPr>
            </w:pPr>
          </w:p>
          <w:p w14:paraId="5310CF9A" w14:textId="77777777" w:rsidR="002B210E" w:rsidRDefault="008A4180" w:rsidP="00FC1047">
            <w:pPr>
              <w:pStyle w:val="ListParagraph"/>
              <w:widowControl w:val="0"/>
              <w:numPr>
                <w:ilvl w:val="0"/>
                <w:numId w:val="11"/>
              </w:numPr>
              <w:contextualSpacing/>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Provide C card registration </w:t>
            </w:r>
            <w:r w:rsidR="002B210E">
              <w:rPr>
                <w:rFonts w:asciiTheme="minorHAnsi" w:eastAsia="Arial" w:hAnsiTheme="minorHAnsi" w:cstheme="minorHAnsi"/>
                <w:color w:val="000000"/>
                <w:sz w:val="22"/>
                <w:szCs w:val="22"/>
              </w:rPr>
              <w:t xml:space="preserve">to eligible individuals </w:t>
            </w:r>
          </w:p>
          <w:p w14:paraId="46F92BA6" w14:textId="77777777" w:rsidR="002B210E" w:rsidRPr="00254350" w:rsidRDefault="002B210E" w:rsidP="00254350">
            <w:pPr>
              <w:pStyle w:val="ListParagraph"/>
              <w:rPr>
                <w:rFonts w:asciiTheme="minorHAnsi" w:eastAsia="Arial" w:hAnsiTheme="minorHAnsi" w:cstheme="minorHAnsi"/>
                <w:color w:val="000000"/>
                <w:sz w:val="22"/>
                <w:szCs w:val="22"/>
              </w:rPr>
            </w:pPr>
          </w:p>
          <w:p w14:paraId="1A20F2DF" w14:textId="129E3F49" w:rsidR="008A4180" w:rsidRPr="007A4DAD" w:rsidRDefault="002B210E" w:rsidP="00FC1047">
            <w:pPr>
              <w:pStyle w:val="ListParagraph"/>
              <w:widowControl w:val="0"/>
              <w:numPr>
                <w:ilvl w:val="0"/>
                <w:numId w:val="11"/>
              </w:numPr>
              <w:contextualSpacing/>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Provide a condom </w:t>
            </w:r>
            <w:r w:rsidR="008A4180">
              <w:rPr>
                <w:rFonts w:asciiTheme="minorHAnsi" w:eastAsia="Arial" w:hAnsiTheme="minorHAnsi" w:cstheme="minorHAnsi"/>
                <w:color w:val="000000"/>
                <w:sz w:val="22"/>
                <w:szCs w:val="22"/>
              </w:rPr>
              <w:t>supply in response to presentation of a C Card</w:t>
            </w:r>
            <w:r w:rsidR="00D91C30">
              <w:rPr>
                <w:rFonts w:asciiTheme="minorHAnsi" w:eastAsia="Arial" w:hAnsiTheme="minorHAnsi" w:cstheme="minorHAnsi"/>
                <w:color w:val="000000"/>
                <w:sz w:val="22"/>
                <w:szCs w:val="22"/>
              </w:rPr>
              <w:t xml:space="preserve"> / C card app</w:t>
            </w:r>
          </w:p>
          <w:p w14:paraId="1F2281E0" w14:textId="77777777" w:rsidR="000C062B" w:rsidRPr="007A4DAD" w:rsidRDefault="000C062B" w:rsidP="007A4DAD">
            <w:pPr>
              <w:spacing w:after="0" w:line="240" w:lineRule="auto"/>
              <w:rPr>
                <w:rFonts w:cstheme="minorHAnsi"/>
              </w:rPr>
            </w:pPr>
          </w:p>
          <w:p w14:paraId="16B8C342" w14:textId="2A197E07" w:rsidR="000C062B" w:rsidRDefault="007A4DAD" w:rsidP="00FC1047">
            <w:pPr>
              <w:pStyle w:val="ListParagraph"/>
              <w:numPr>
                <w:ilvl w:val="0"/>
                <w:numId w:val="11"/>
              </w:numPr>
              <w:autoSpaceDE w:val="0"/>
              <w:autoSpaceDN w:val="0"/>
              <w:adjustRightInd w:val="0"/>
              <w:rPr>
                <w:rFonts w:asciiTheme="minorHAnsi" w:hAnsiTheme="minorHAnsi" w:cstheme="minorHAnsi"/>
                <w:color w:val="000000"/>
                <w:sz w:val="22"/>
                <w:szCs w:val="22"/>
              </w:rPr>
            </w:pPr>
            <w:r w:rsidRPr="007A4DAD">
              <w:rPr>
                <w:rFonts w:asciiTheme="minorHAnsi" w:hAnsiTheme="minorHAnsi" w:cstheme="minorHAnsi"/>
                <w:color w:val="000000"/>
                <w:sz w:val="22"/>
                <w:szCs w:val="22"/>
              </w:rPr>
              <w:t>E</w:t>
            </w:r>
            <w:r w:rsidR="00DF5148" w:rsidRPr="007A4DAD">
              <w:rPr>
                <w:rFonts w:asciiTheme="minorHAnsi" w:hAnsiTheme="minorHAnsi" w:cstheme="minorHAnsi"/>
                <w:color w:val="000000"/>
                <w:sz w:val="22"/>
                <w:szCs w:val="22"/>
              </w:rPr>
              <w:t>nsure young people who require a referral to other services are supported (</w:t>
            </w:r>
            <w:proofErr w:type="gramStart"/>
            <w:r w:rsidR="00DF5148" w:rsidRPr="007A4DAD">
              <w:rPr>
                <w:rFonts w:asciiTheme="minorHAnsi" w:hAnsiTheme="minorHAnsi" w:cstheme="minorHAnsi"/>
                <w:color w:val="000000"/>
                <w:sz w:val="22"/>
                <w:szCs w:val="22"/>
              </w:rPr>
              <w:t>e.g.</w:t>
            </w:r>
            <w:proofErr w:type="gramEnd"/>
            <w:r w:rsidR="00DF5148" w:rsidRPr="007A4DAD">
              <w:rPr>
                <w:rFonts w:asciiTheme="minorHAnsi" w:hAnsiTheme="minorHAnsi" w:cstheme="minorHAnsi"/>
                <w:color w:val="000000"/>
                <w:sz w:val="22"/>
                <w:szCs w:val="22"/>
              </w:rPr>
              <w:t xml:space="preserve"> chlamydia screening</w:t>
            </w:r>
            <w:r w:rsidR="002B210E">
              <w:rPr>
                <w:rFonts w:asciiTheme="minorHAnsi" w:hAnsiTheme="minorHAnsi" w:cstheme="minorHAnsi"/>
                <w:color w:val="000000"/>
                <w:sz w:val="22"/>
                <w:szCs w:val="22"/>
              </w:rPr>
              <w:t xml:space="preserve">, </w:t>
            </w:r>
            <w:r w:rsidR="00DF5148" w:rsidRPr="007A4DAD">
              <w:rPr>
                <w:rFonts w:asciiTheme="minorHAnsi" w:hAnsiTheme="minorHAnsi" w:cstheme="minorHAnsi"/>
                <w:color w:val="000000"/>
                <w:sz w:val="22"/>
                <w:szCs w:val="22"/>
              </w:rPr>
              <w:t>pregnancy testing</w:t>
            </w:r>
            <w:r w:rsidR="002B210E">
              <w:rPr>
                <w:rFonts w:asciiTheme="minorHAnsi" w:hAnsiTheme="minorHAnsi" w:cstheme="minorHAnsi"/>
                <w:color w:val="000000"/>
                <w:sz w:val="22"/>
                <w:szCs w:val="22"/>
              </w:rPr>
              <w:t>, EHC or STI testing</w:t>
            </w:r>
            <w:r w:rsidR="00DF5148" w:rsidRPr="007A4DAD">
              <w:rPr>
                <w:rFonts w:asciiTheme="minorHAnsi" w:hAnsiTheme="minorHAnsi" w:cstheme="minorHAnsi"/>
                <w:color w:val="000000"/>
                <w:sz w:val="22"/>
                <w:szCs w:val="22"/>
              </w:rPr>
              <w:t xml:space="preserve">). </w:t>
            </w:r>
          </w:p>
          <w:p w14:paraId="4C8A6F69" w14:textId="77777777" w:rsidR="00D91C30" w:rsidRPr="007A4DAD" w:rsidRDefault="00D91C30" w:rsidP="00D91C30">
            <w:pPr>
              <w:spacing w:after="0" w:line="240" w:lineRule="auto"/>
              <w:rPr>
                <w:rFonts w:cstheme="minorHAnsi"/>
                <w:color w:val="000000"/>
              </w:rPr>
            </w:pPr>
          </w:p>
          <w:p w14:paraId="75E0E469" w14:textId="77777777" w:rsidR="00D91C30" w:rsidRPr="007A4DAD" w:rsidRDefault="00D91C30" w:rsidP="00FC1047">
            <w:pPr>
              <w:pStyle w:val="ListParagraph"/>
              <w:numPr>
                <w:ilvl w:val="0"/>
                <w:numId w:val="11"/>
              </w:numPr>
              <w:rPr>
                <w:rFonts w:asciiTheme="minorHAnsi" w:hAnsiTheme="minorHAnsi" w:cstheme="minorHAnsi"/>
                <w:sz w:val="22"/>
                <w:szCs w:val="22"/>
              </w:rPr>
            </w:pPr>
            <w:r w:rsidRPr="007A4DAD">
              <w:rPr>
                <w:rFonts w:asciiTheme="minorHAnsi" w:hAnsiTheme="minorHAnsi" w:cstheme="minorHAnsi"/>
                <w:sz w:val="22"/>
                <w:szCs w:val="22"/>
              </w:rPr>
              <w:t xml:space="preserve">Ensure one to one registration, advice and distribution for </w:t>
            </w:r>
            <w:proofErr w:type="gramStart"/>
            <w:r w:rsidRPr="007A4DAD">
              <w:rPr>
                <w:rFonts w:asciiTheme="minorHAnsi" w:hAnsiTheme="minorHAnsi" w:cstheme="minorHAnsi"/>
                <w:sz w:val="22"/>
                <w:szCs w:val="22"/>
              </w:rPr>
              <w:t>13-15 year olds</w:t>
            </w:r>
            <w:proofErr w:type="gramEnd"/>
            <w:r w:rsidRPr="007A4DAD">
              <w:rPr>
                <w:rFonts w:asciiTheme="minorHAnsi" w:hAnsiTheme="minorHAnsi" w:cstheme="minorHAnsi"/>
                <w:sz w:val="22"/>
                <w:szCs w:val="22"/>
              </w:rPr>
              <w:t xml:space="preserve"> engaged in the scheme, and for those 16-24 year olds assessed as requiring additional support. </w:t>
            </w:r>
          </w:p>
          <w:p w14:paraId="5C8E7799" w14:textId="0230968D" w:rsidR="000C062B" w:rsidRPr="00254350" w:rsidRDefault="000C062B" w:rsidP="00254350">
            <w:pPr>
              <w:autoSpaceDE w:val="0"/>
              <w:autoSpaceDN w:val="0"/>
              <w:adjustRightInd w:val="0"/>
              <w:rPr>
                <w:rFonts w:cstheme="minorHAnsi"/>
                <w:color w:val="000000"/>
              </w:rPr>
            </w:pPr>
          </w:p>
          <w:p w14:paraId="2BB3A520" w14:textId="3BB0A8EC" w:rsidR="000C062B" w:rsidRDefault="007340D0" w:rsidP="000C062B">
            <w:pPr>
              <w:autoSpaceDE w:val="0"/>
              <w:autoSpaceDN w:val="0"/>
              <w:adjustRightInd w:val="0"/>
              <w:spacing w:after="0" w:line="240" w:lineRule="auto"/>
              <w:rPr>
                <w:rFonts w:cstheme="minorHAnsi"/>
                <w:color w:val="000000"/>
              </w:rPr>
            </w:pPr>
            <w:r w:rsidRPr="005E741A">
              <w:rPr>
                <w:rFonts w:cstheme="minorHAnsi"/>
                <w:color w:val="000000"/>
              </w:rPr>
              <w:t>The compet</w:t>
            </w:r>
            <w:r w:rsidR="00C805D1">
              <w:rPr>
                <w:rFonts w:cstheme="minorHAnsi"/>
                <w:color w:val="000000"/>
              </w:rPr>
              <w:t xml:space="preserve">ence of young people under 16 must </w:t>
            </w:r>
            <w:r w:rsidRPr="005E741A">
              <w:rPr>
                <w:rFonts w:cstheme="minorHAnsi"/>
                <w:color w:val="000000"/>
              </w:rPr>
              <w:t xml:space="preserve">be assessed. </w:t>
            </w:r>
          </w:p>
          <w:p w14:paraId="1F9DE495" w14:textId="77777777" w:rsidR="000C062B" w:rsidRDefault="000C062B" w:rsidP="000C062B">
            <w:pPr>
              <w:autoSpaceDE w:val="0"/>
              <w:autoSpaceDN w:val="0"/>
              <w:adjustRightInd w:val="0"/>
              <w:spacing w:after="0" w:line="240" w:lineRule="auto"/>
              <w:rPr>
                <w:rFonts w:cstheme="minorHAnsi"/>
                <w:color w:val="000000"/>
              </w:rPr>
            </w:pPr>
          </w:p>
          <w:p w14:paraId="0CC45AB4" w14:textId="36D05677" w:rsidR="007340D0" w:rsidRDefault="007340D0" w:rsidP="000C062B">
            <w:pPr>
              <w:autoSpaceDE w:val="0"/>
              <w:autoSpaceDN w:val="0"/>
              <w:adjustRightInd w:val="0"/>
              <w:spacing w:after="0" w:line="240" w:lineRule="auto"/>
              <w:rPr>
                <w:rFonts w:cstheme="minorHAnsi"/>
                <w:color w:val="000000"/>
              </w:rPr>
            </w:pPr>
            <w:r w:rsidRPr="005E741A">
              <w:rPr>
                <w:rFonts w:cstheme="minorHAnsi"/>
                <w:color w:val="000000"/>
              </w:rPr>
              <w:t xml:space="preserve">Young people must be taught to use condoms effectively and safely (using education, </w:t>
            </w:r>
            <w:r w:rsidR="005A41D3" w:rsidRPr="005E741A">
              <w:rPr>
                <w:rFonts w:cstheme="minorHAnsi"/>
                <w:color w:val="000000"/>
              </w:rPr>
              <w:t>information,</w:t>
            </w:r>
            <w:r w:rsidRPr="005E741A">
              <w:rPr>
                <w:rFonts w:cstheme="minorHAnsi"/>
                <w:color w:val="000000"/>
              </w:rPr>
              <w:t xml:space="preserve"> and demonstration) before providing condoms</w:t>
            </w:r>
            <w:r w:rsidR="005328C7">
              <w:rPr>
                <w:rFonts w:cstheme="minorHAnsi"/>
                <w:color w:val="000000"/>
              </w:rPr>
              <w:t xml:space="preserve"> and will </w:t>
            </w:r>
            <w:r w:rsidR="005328C7" w:rsidRPr="005E741A">
              <w:rPr>
                <w:rFonts w:cstheme="minorHAnsi"/>
                <w:color w:val="000000"/>
              </w:rPr>
              <w:t>ensure young people are knowledgeable enough to safe</w:t>
            </w:r>
            <w:r w:rsidR="005328C7">
              <w:rPr>
                <w:rFonts w:cstheme="minorHAnsi"/>
                <w:color w:val="000000"/>
              </w:rPr>
              <w:t xml:space="preserve">ly </w:t>
            </w:r>
            <w:r w:rsidR="005328C7" w:rsidRPr="005E741A">
              <w:rPr>
                <w:rFonts w:cstheme="minorHAnsi"/>
                <w:color w:val="000000"/>
              </w:rPr>
              <w:t>use condoms and lubricants before issuing those to young people.</w:t>
            </w:r>
          </w:p>
          <w:p w14:paraId="53F33BE2" w14:textId="77777777" w:rsidR="000C062B" w:rsidRDefault="000C062B" w:rsidP="000C062B">
            <w:pPr>
              <w:autoSpaceDE w:val="0"/>
              <w:autoSpaceDN w:val="0"/>
              <w:adjustRightInd w:val="0"/>
              <w:spacing w:after="0" w:line="240" w:lineRule="auto"/>
              <w:jc w:val="both"/>
              <w:rPr>
                <w:rFonts w:cstheme="minorHAnsi"/>
                <w:color w:val="000000"/>
              </w:rPr>
            </w:pPr>
          </w:p>
          <w:p w14:paraId="4571A357" w14:textId="729442EA" w:rsidR="00550ADF" w:rsidRDefault="00BA3A41" w:rsidP="000C062B">
            <w:pPr>
              <w:autoSpaceDE w:val="0"/>
              <w:autoSpaceDN w:val="0"/>
              <w:adjustRightInd w:val="0"/>
              <w:spacing w:after="0" w:line="240" w:lineRule="auto"/>
              <w:jc w:val="both"/>
              <w:rPr>
                <w:rFonts w:cstheme="minorHAnsi"/>
                <w:color w:val="000000"/>
              </w:rPr>
            </w:pPr>
            <w:r>
              <w:rPr>
                <w:rFonts w:cstheme="minorHAnsi"/>
                <w:color w:val="000000"/>
              </w:rPr>
              <w:t>The P</w:t>
            </w:r>
            <w:r w:rsidR="007340D0" w:rsidRPr="005E741A">
              <w:rPr>
                <w:rFonts w:cstheme="minorHAnsi"/>
                <w:color w:val="000000"/>
              </w:rPr>
              <w:t>rovider</w:t>
            </w:r>
            <w:r>
              <w:rPr>
                <w:rFonts w:cstheme="minorHAnsi"/>
                <w:color w:val="000000"/>
              </w:rPr>
              <w:t>(s)</w:t>
            </w:r>
            <w:r w:rsidR="00D00270">
              <w:rPr>
                <w:rFonts w:cstheme="minorHAnsi"/>
                <w:color w:val="000000"/>
              </w:rPr>
              <w:t xml:space="preserve"> will </w:t>
            </w:r>
            <w:r w:rsidR="007340D0" w:rsidRPr="005E741A">
              <w:rPr>
                <w:rFonts w:cstheme="minorHAnsi"/>
                <w:color w:val="000000"/>
              </w:rPr>
              <w:t>provide information about emergency contraceptives so that young people would know what to do and where to go in the event of a condom failure</w:t>
            </w:r>
            <w:r w:rsidR="000C062B">
              <w:rPr>
                <w:rFonts w:cstheme="minorHAnsi"/>
                <w:color w:val="000000"/>
              </w:rPr>
              <w:t>.</w:t>
            </w:r>
          </w:p>
          <w:p w14:paraId="3CD7F688" w14:textId="44198C0F" w:rsidR="008A4180" w:rsidRDefault="008A4180" w:rsidP="000C062B">
            <w:pPr>
              <w:autoSpaceDE w:val="0"/>
              <w:autoSpaceDN w:val="0"/>
              <w:adjustRightInd w:val="0"/>
              <w:spacing w:after="0" w:line="240" w:lineRule="auto"/>
              <w:jc w:val="both"/>
              <w:rPr>
                <w:rFonts w:cstheme="minorHAnsi"/>
                <w:color w:val="000000"/>
              </w:rPr>
            </w:pPr>
          </w:p>
          <w:bookmarkEnd w:id="9"/>
          <w:p w14:paraId="720D4E1B" w14:textId="77777777" w:rsidR="008A4180" w:rsidRDefault="008A4180" w:rsidP="000C062B">
            <w:pPr>
              <w:autoSpaceDE w:val="0"/>
              <w:autoSpaceDN w:val="0"/>
              <w:adjustRightInd w:val="0"/>
              <w:spacing w:after="0" w:line="240" w:lineRule="auto"/>
              <w:jc w:val="both"/>
              <w:rPr>
                <w:rFonts w:cstheme="minorHAnsi"/>
                <w:color w:val="000000"/>
              </w:rPr>
            </w:pPr>
          </w:p>
          <w:p w14:paraId="5E36D6AA" w14:textId="78D61E2F" w:rsidR="009F5C99" w:rsidRDefault="009F5C99" w:rsidP="000C062B">
            <w:pPr>
              <w:autoSpaceDE w:val="0"/>
              <w:autoSpaceDN w:val="0"/>
              <w:adjustRightInd w:val="0"/>
              <w:spacing w:after="0" w:line="240" w:lineRule="auto"/>
              <w:jc w:val="both"/>
              <w:rPr>
                <w:rFonts w:cstheme="minorHAnsi"/>
                <w:color w:val="000000"/>
              </w:rPr>
            </w:pPr>
          </w:p>
          <w:tbl>
            <w:tblPr>
              <w:tblStyle w:val="TableGrid"/>
              <w:tblW w:w="10107" w:type="dxa"/>
              <w:tblLayout w:type="fixed"/>
              <w:tblLook w:val="04A0" w:firstRow="1" w:lastRow="0" w:firstColumn="1" w:lastColumn="0" w:noHBand="0" w:noVBand="1"/>
            </w:tblPr>
            <w:tblGrid>
              <w:gridCol w:w="10107"/>
            </w:tblGrid>
            <w:tr w:rsidR="00497F7D" w:rsidRPr="005E741A" w14:paraId="33B806B3" w14:textId="77777777" w:rsidTr="007A4DAD">
              <w:tc>
                <w:tcPr>
                  <w:tcW w:w="10107" w:type="dxa"/>
                  <w:shd w:val="clear" w:color="auto" w:fill="808080" w:themeFill="background1" w:themeFillShade="80"/>
                </w:tcPr>
                <w:p w14:paraId="5FFC4D0C" w14:textId="77777777" w:rsidR="00497F7D" w:rsidRDefault="00497F7D" w:rsidP="00497F7D">
                  <w:pPr>
                    <w:widowControl w:val="0"/>
                    <w:contextualSpacing/>
                    <w:rPr>
                      <w:rFonts w:asciiTheme="minorHAnsi" w:hAnsiTheme="minorHAnsi" w:cstheme="minorHAnsi"/>
                      <w:b/>
                      <w:bCs/>
                      <w:color w:val="FFFFFF" w:themeColor="background1"/>
                      <w:sz w:val="22"/>
                      <w:szCs w:val="22"/>
                    </w:rPr>
                  </w:pPr>
                </w:p>
                <w:p w14:paraId="6D249F59" w14:textId="23CD9470" w:rsidR="00497F7D" w:rsidRPr="005E741A" w:rsidRDefault="00497F7D" w:rsidP="00497F7D">
                  <w:pPr>
                    <w:widowControl w:val="0"/>
                    <w:contextualSpacing/>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5</w:t>
                  </w:r>
                  <w:r w:rsidRPr="005E741A">
                    <w:rPr>
                      <w:rFonts w:asciiTheme="minorHAnsi" w:hAnsiTheme="minorHAnsi" w:cstheme="minorHAnsi"/>
                      <w:b/>
                      <w:bCs/>
                      <w:color w:val="FFFFFF" w:themeColor="background1"/>
                      <w:sz w:val="22"/>
                      <w:szCs w:val="22"/>
                    </w:rPr>
                    <w:t xml:space="preserve">. </w:t>
                  </w:r>
                  <w:proofErr w:type="gramStart"/>
                  <w:r>
                    <w:rPr>
                      <w:rFonts w:asciiTheme="minorHAnsi" w:hAnsiTheme="minorHAnsi" w:cstheme="minorHAnsi"/>
                      <w:b/>
                      <w:bCs/>
                      <w:color w:val="FFFFFF" w:themeColor="background1"/>
                      <w:sz w:val="22"/>
                      <w:szCs w:val="22"/>
                    </w:rPr>
                    <w:t xml:space="preserve">Safeguarding  </w:t>
                  </w:r>
                  <w:r w:rsidR="005E18D0">
                    <w:rPr>
                      <w:rFonts w:asciiTheme="minorHAnsi" w:hAnsiTheme="minorHAnsi" w:cstheme="minorHAnsi"/>
                      <w:b/>
                      <w:bCs/>
                      <w:color w:val="FFFFFF" w:themeColor="background1"/>
                      <w:sz w:val="22"/>
                      <w:szCs w:val="22"/>
                    </w:rPr>
                    <w:t>and</w:t>
                  </w:r>
                  <w:proofErr w:type="gramEnd"/>
                  <w:r w:rsidR="005E18D0">
                    <w:rPr>
                      <w:rFonts w:asciiTheme="minorHAnsi" w:hAnsiTheme="minorHAnsi" w:cstheme="minorHAnsi"/>
                      <w:b/>
                      <w:bCs/>
                      <w:color w:val="FFFFFF" w:themeColor="background1"/>
                      <w:sz w:val="22"/>
                      <w:szCs w:val="22"/>
                    </w:rPr>
                    <w:t xml:space="preserve"> Governance </w:t>
                  </w:r>
                </w:p>
                <w:p w14:paraId="3101F8F1" w14:textId="77777777" w:rsidR="00497F7D" w:rsidRPr="005E741A" w:rsidRDefault="00497F7D" w:rsidP="00497F7D">
                  <w:pPr>
                    <w:spacing w:line="276" w:lineRule="auto"/>
                    <w:rPr>
                      <w:rFonts w:asciiTheme="minorHAnsi" w:hAnsiTheme="minorHAnsi" w:cstheme="minorHAnsi"/>
                      <w:color w:val="339966"/>
                      <w:sz w:val="22"/>
                      <w:szCs w:val="22"/>
                    </w:rPr>
                  </w:pPr>
                </w:p>
              </w:tc>
            </w:tr>
          </w:tbl>
          <w:p w14:paraId="30F2AF99" w14:textId="6947516D" w:rsidR="007A048E" w:rsidRDefault="007A048E" w:rsidP="000C06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hAnsi="Arial" w:cs="Arial"/>
                <w:color w:val="000000"/>
                <w:szCs w:val="23"/>
              </w:rPr>
            </w:pPr>
          </w:p>
          <w:p w14:paraId="5FF807FF" w14:textId="17890E62" w:rsidR="007A048E" w:rsidRPr="007A048E" w:rsidRDefault="007A048E" w:rsidP="007A048E">
            <w:pPr>
              <w:suppressAutoHyphens/>
              <w:spacing w:after="0" w:line="240" w:lineRule="auto"/>
              <w:jc w:val="both"/>
              <w:rPr>
                <w:rFonts w:eastAsia="Times New Roman" w:cstheme="minorHAnsi"/>
              </w:rPr>
            </w:pPr>
            <w:r w:rsidRPr="007A048E">
              <w:rPr>
                <w:rFonts w:eastAsia="Times New Roman" w:cstheme="minorHAnsi"/>
              </w:rPr>
              <w:t>A pharmacy cannot provide this service unless accredited, approved and contracted by the relevant Local Authority</w:t>
            </w:r>
            <w:r w:rsidR="002B210E">
              <w:rPr>
                <w:rFonts w:eastAsia="Times New Roman" w:cstheme="minorHAnsi"/>
              </w:rPr>
              <w:t xml:space="preserve"> (Stockton Borough Council) Similar schemes are commissioned by local authorities across Tees. </w:t>
            </w:r>
          </w:p>
          <w:p w14:paraId="4957B626" w14:textId="77777777" w:rsidR="007A048E" w:rsidRPr="007A048E" w:rsidRDefault="007A048E" w:rsidP="007A048E">
            <w:pPr>
              <w:suppressAutoHyphens/>
              <w:spacing w:after="0" w:line="240" w:lineRule="auto"/>
              <w:jc w:val="both"/>
              <w:rPr>
                <w:rFonts w:eastAsia="Times New Roman" w:cstheme="minorHAnsi"/>
                <w:lang w:eastAsia="en-GB"/>
              </w:rPr>
            </w:pPr>
          </w:p>
          <w:p w14:paraId="44F3BAF4" w14:textId="77777777" w:rsidR="007A048E" w:rsidRPr="007A048E" w:rsidRDefault="007A048E" w:rsidP="007A048E">
            <w:pPr>
              <w:spacing w:after="0" w:line="240" w:lineRule="auto"/>
              <w:jc w:val="both"/>
              <w:rPr>
                <w:rFonts w:eastAsia="MS ??" w:cstheme="minorHAnsi"/>
              </w:rPr>
            </w:pPr>
            <w:r w:rsidRPr="007A048E">
              <w:rPr>
                <w:rFonts w:eastAsia="MS ??" w:cstheme="minorHAnsi"/>
                <w:lang w:eastAsia="en-GB"/>
              </w:rPr>
              <w:t>A</w:t>
            </w:r>
            <w:r w:rsidRPr="007A048E">
              <w:rPr>
                <w:rFonts w:eastAsia="MS ??" w:cstheme="minorHAnsi"/>
              </w:rPr>
              <w:t xml:space="preserve"> pharmacy provider must:</w:t>
            </w:r>
          </w:p>
          <w:p w14:paraId="5557F2BD" w14:textId="77777777" w:rsidR="007A048E" w:rsidRPr="007A048E" w:rsidRDefault="007A048E" w:rsidP="007A048E">
            <w:pPr>
              <w:spacing w:after="0" w:line="240" w:lineRule="auto"/>
              <w:jc w:val="both"/>
              <w:rPr>
                <w:rFonts w:eastAsia="MS ??" w:cstheme="minorHAnsi"/>
                <w:bCs/>
                <w:color w:val="FF0000"/>
              </w:rPr>
            </w:pPr>
          </w:p>
          <w:p w14:paraId="2A081D2B" w14:textId="77777777" w:rsidR="007A048E" w:rsidRPr="007A048E" w:rsidRDefault="007A048E" w:rsidP="00FC1047">
            <w:pPr>
              <w:numPr>
                <w:ilvl w:val="0"/>
                <w:numId w:val="13"/>
              </w:numPr>
              <w:autoSpaceDE w:val="0"/>
              <w:autoSpaceDN w:val="0"/>
              <w:adjustRightInd w:val="0"/>
              <w:spacing w:after="120" w:line="240" w:lineRule="auto"/>
              <w:ind w:left="714" w:hanging="357"/>
              <w:jc w:val="both"/>
              <w:rPr>
                <w:rFonts w:eastAsia="Times New Roman" w:cstheme="minorHAnsi"/>
              </w:rPr>
            </w:pPr>
            <w:r w:rsidRPr="007A048E">
              <w:rPr>
                <w:rFonts w:eastAsia="Times New Roman" w:cstheme="minorHAnsi"/>
              </w:rPr>
              <w:t xml:space="preserve">Be satisfactorily complying with their obligations under Schedule 4 of the NHS </w:t>
            </w:r>
            <w:proofErr w:type="gramStart"/>
            <w:r w:rsidRPr="007A048E">
              <w:rPr>
                <w:rFonts w:eastAsia="Times New Roman" w:cstheme="minorHAnsi"/>
              </w:rPr>
              <w:t>( Pharmaceutical</w:t>
            </w:r>
            <w:proofErr w:type="gramEnd"/>
            <w:r w:rsidRPr="007A048E">
              <w:rPr>
                <w:rFonts w:eastAsia="Times New Roman" w:cstheme="minorHAnsi"/>
              </w:rPr>
              <w:t xml:space="preserve"> and Local Pharmaceutical Services) Regulations in respect of the provision of essential services and an acceptable system of clinical governance.</w:t>
            </w:r>
          </w:p>
          <w:p w14:paraId="1453D2AA" w14:textId="77777777" w:rsidR="007A048E" w:rsidRPr="007A048E" w:rsidRDefault="007A048E" w:rsidP="00FC1047">
            <w:pPr>
              <w:numPr>
                <w:ilvl w:val="0"/>
                <w:numId w:val="13"/>
              </w:numPr>
              <w:autoSpaceDE w:val="0"/>
              <w:autoSpaceDN w:val="0"/>
              <w:adjustRightInd w:val="0"/>
              <w:spacing w:after="120" w:line="240" w:lineRule="auto"/>
              <w:ind w:left="714" w:hanging="357"/>
              <w:jc w:val="both"/>
              <w:rPr>
                <w:rFonts w:eastAsia="Times New Roman" w:cstheme="minorHAnsi"/>
              </w:rPr>
            </w:pPr>
            <w:r w:rsidRPr="007A048E">
              <w:rPr>
                <w:rFonts w:eastAsia="Times New Roman" w:cstheme="minorHAnsi"/>
              </w:rPr>
              <w:t xml:space="preserve">nominate a pharmacist and another member of non-pharmacist staff who will be Service Governance leads for this service and thereby take overall responsibility for ensuring the service is provided to the required standards. Where business changes necessitate a change in Governance Lead/s, the contracting team should be notified via </w:t>
            </w:r>
            <w:hyperlink r:id="rId9" w:history="1">
              <w:r w:rsidRPr="007A048E">
                <w:rPr>
                  <w:rFonts w:eastAsia="Times New Roman" w:cstheme="minorHAnsi"/>
                  <w:b/>
                  <w:color w:val="0000FF"/>
                  <w:u w:val="single"/>
                </w:rPr>
                <w:t>SPS@stockton.gov.uk</w:t>
              </w:r>
            </w:hyperlink>
            <w:r w:rsidRPr="007A048E">
              <w:rPr>
                <w:rFonts w:eastAsia="Times New Roman" w:cstheme="minorHAnsi"/>
                <w:b/>
              </w:rPr>
              <w:t xml:space="preserve"> </w:t>
            </w:r>
            <w:r w:rsidRPr="007A048E">
              <w:rPr>
                <w:rFonts w:eastAsia="Times New Roman" w:cstheme="minorHAnsi"/>
              </w:rPr>
              <w:t xml:space="preserve">and the self-assessment document updated. It is the responsibility of the PH contract signatories for the pharmacy provider to be assured the processes for maintaining active Governance Leads are in place and followed. It is also the responsibility of the nominated Governance </w:t>
            </w:r>
            <w:proofErr w:type="gramStart"/>
            <w:r w:rsidRPr="007A048E">
              <w:rPr>
                <w:rFonts w:eastAsia="Times New Roman" w:cstheme="minorHAnsi"/>
              </w:rPr>
              <w:t>Lead</w:t>
            </w:r>
            <w:proofErr w:type="gramEnd"/>
            <w:r w:rsidRPr="007A048E">
              <w:rPr>
                <w:rFonts w:eastAsia="Times New Roman" w:cstheme="minorHAnsi"/>
              </w:rPr>
              <w:t xml:space="preserve"> to take steps to ensure that the commissioned service is available – reporting by exception if for any reason the service cannot be provided in accordance with the contract terms for more than 7 working days</w:t>
            </w:r>
          </w:p>
          <w:p w14:paraId="6EC587A4" w14:textId="77777777" w:rsidR="007A048E" w:rsidRPr="007A048E" w:rsidRDefault="007A048E" w:rsidP="00FC1047">
            <w:pPr>
              <w:numPr>
                <w:ilvl w:val="0"/>
                <w:numId w:val="13"/>
              </w:numPr>
              <w:autoSpaceDE w:val="0"/>
              <w:autoSpaceDN w:val="0"/>
              <w:adjustRightInd w:val="0"/>
              <w:spacing w:after="120" w:line="240" w:lineRule="auto"/>
              <w:ind w:left="714" w:hanging="357"/>
              <w:jc w:val="both"/>
              <w:rPr>
                <w:rFonts w:eastAsia="Times New Roman" w:cstheme="minorHAnsi"/>
              </w:rPr>
            </w:pPr>
            <w:r w:rsidRPr="007A048E">
              <w:rPr>
                <w:rFonts w:eastAsia="Times New Roman" w:cstheme="minorHAnsi"/>
              </w:rPr>
              <w:t>have access to NHS mail</w:t>
            </w:r>
          </w:p>
          <w:p w14:paraId="2AF18E26" w14:textId="77777777" w:rsidR="007A048E" w:rsidRPr="007A048E" w:rsidRDefault="007A048E" w:rsidP="00FC1047">
            <w:pPr>
              <w:numPr>
                <w:ilvl w:val="0"/>
                <w:numId w:val="13"/>
              </w:numPr>
              <w:autoSpaceDE w:val="0"/>
              <w:autoSpaceDN w:val="0"/>
              <w:adjustRightInd w:val="0"/>
              <w:spacing w:after="120" w:line="240" w:lineRule="auto"/>
              <w:jc w:val="both"/>
              <w:rPr>
                <w:rFonts w:eastAsia="Times New Roman" w:cstheme="minorHAnsi"/>
              </w:rPr>
            </w:pPr>
            <w:r w:rsidRPr="007A048E">
              <w:rPr>
                <w:rFonts w:eastAsia="Times New Roman" w:cstheme="minorHAnsi"/>
              </w:rPr>
              <w:t xml:space="preserve">have access to summary care records and ensure relevant staff are trained and have access rights have in place a suitable Standard Operating Procedure (SOP) to cover all processes involved in delivery of the scheme. Company policies are acceptable where they reflect the principles of the scheme. Service protocols should reflect national guidelines </w:t>
            </w:r>
          </w:p>
          <w:p w14:paraId="0FE70D1E" w14:textId="040096B4" w:rsidR="007A048E" w:rsidRDefault="007A048E" w:rsidP="00FC1047">
            <w:pPr>
              <w:numPr>
                <w:ilvl w:val="0"/>
                <w:numId w:val="13"/>
              </w:numPr>
              <w:suppressAutoHyphens/>
              <w:spacing w:after="0" w:line="240" w:lineRule="auto"/>
              <w:jc w:val="both"/>
              <w:rPr>
                <w:rFonts w:eastAsia="Times New Roman" w:cstheme="minorHAnsi"/>
              </w:rPr>
            </w:pPr>
            <w:r w:rsidRPr="007A048E">
              <w:rPr>
                <w:rFonts w:eastAsia="Times New Roman" w:cstheme="minorHAnsi"/>
              </w:rPr>
              <w:t xml:space="preserve">agree to use </w:t>
            </w:r>
            <w:r w:rsidRPr="00FC1047">
              <w:rPr>
                <w:rFonts w:eastAsia="Times New Roman" w:cstheme="minorHAnsi"/>
              </w:rPr>
              <w:t xml:space="preserve">Pharmoutcomes </w:t>
            </w:r>
            <w:r w:rsidRPr="007A048E">
              <w:rPr>
                <w:rFonts w:eastAsia="Times New Roman" w:cstheme="minorHAnsi"/>
              </w:rPr>
              <w:t>for data collation, monitoring and management of this service. The pharmacy will ensure good recording-keeping practice; records are confidential and should be stored securely for a suitable length of time. All information Governance standards will be adhered to including the use of Quitmanager.</w:t>
            </w:r>
          </w:p>
          <w:p w14:paraId="25A23C1A" w14:textId="77777777" w:rsidR="002B210E" w:rsidRPr="00FC1047" w:rsidRDefault="002B210E" w:rsidP="00254350">
            <w:pPr>
              <w:suppressAutoHyphens/>
              <w:spacing w:after="0" w:line="240" w:lineRule="auto"/>
              <w:ind w:left="720"/>
              <w:jc w:val="both"/>
              <w:rPr>
                <w:rFonts w:eastAsia="Times New Roman" w:cstheme="minorHAnsi"/>
              </w:rPr>
            </w:pPr>
          </w:p>
          <w:p w14:paraId="61B5AC44" w14:textId="77777777" w:rsidR="00FC1047" w:rsidRPr="00FC1047" w:rsidRDefault="00FC1047" w:rsidP="00FC1047">
            <w:pPr>
              <w:numPr>
                <w:ilvl w:val="0"/>
                <w:numId w:val="13"/>
              </w:numPr>
              <w:suppressAutoHyphens/>
              <w:spacing w:after="0" w:line="240" w:lineRule="auto"/>
              <w:jc w:val="both"/>
              <w:rPr>
                <w:rFonts w:eastAsia="Times New Roman" w:cstheme="minorHAnsi"/>
              </w:rPr>
            </w:pPr>
            <w:r w:rsidRPr="00FC1047">
              <w:rPr>
                <w:rFonts w:eastAsia="Times New Roman" w:cstheme="minorHAnsi"/>
              </w:rPr>
              <w:t>Ensure that an organisational policy is in place to manage any complaints arising from provision of this service; the policy should enable any complaints to be handled and reported in accordance with the relevant local authority policies.</w:t>
            </w:r>
          </w:p>
          <w:p w14:paraId="119E95E8" w14:textId="77777777" w:rsidR="00FC1047" w:rsidRPr="00FC1047" w:rsidRDefault="00FC1047" w:rsidP="00FC1047">
            <w:pPr>
              <w:suppressAutoHyphens/>
              <w:spacing w:after="0" w:line="240" w:lineRule="auto"/>
              <w:ind w:left="720"/>
              <w:jc w:val="both"/>
              <w:rPr>
                <w:rFonts w:eastAsia="Times New Roman" w:cstheme="minorHAnsi"/>
              </w:rPr>
            </w:pPr>
          </w:p>
          <w:p w14:paraId="0BE999A9" w14:textId="77777777" w:rsidR="00FC1047" w:rsidRPr="00FC1047" w:rsidRDefault="00FC1047" w:rsidP="00FC1047">
            <w:pPr>
              <w:numPr>
                <w:ilvl w:val="0"/>
                <w:numId w:val="13"/>
              </w:numPr>
              <w:suppressAutoHyphens/>
              <w:spacing w:after="0" w:line="240" w:lineRule="auto"/>
              <w:jc w:val="both"/>
              <w:rPr>
                <w:rFonts w:eastAsia="Times New Roman" w:cstheme="minorHAnsi"/>
              </w:rPr>
            </w:pPr>
            <w:r w:rsidRPr="00FC1047">
              <w:rPr>
                <w:rFonts w:eastAsia="Times New Roman" w:cstheme="minorHAnsi"/>
              </w:rPr>
              <w:t>Ensure that an organisational policy is in place to manage any clinical incidents arising during provision of this service which will enable incidents to be suitably investigated and reported accordance with the local authority policies and national guidance. Incidents will be reported in accordance with relevant local authority policy.</w:t>
            </w:r>
          </w:p>
          <w:p w14:paraId="1BB89A99" w14:textId="77777777" w:rsidR="00FC1047" w:rsidRPr="00FC1047" w:rsidRDefault="00FC1047" w:rsidP="00FC1047">
            <w:pPr>
              <w:suppressAutoHyphens/>
              <w:spacing w:after="0" w:line="240" w:lineRule="auto"/>
              <w:ind w:left="720"/>
              <w:jc w:val="both"/>
              <w:rPr>
                <w:rFonts w:eastAsia="Times New Roman" w:cstheme="minorHAnsi"/>
              </w:rPr>
            </w:pPr>
          </w:p>
          <w:p w14:paraId="140FADE3" w14:textId="77777777" w:rsidR="00FC1047" w:rsidRPr="00FC1047" w:rsidRDefault="00FC1047" w:rsidP="00FC1047">
            <w:pPr>
              <w:numPr>
                <w:ilvl w:val="0"/>
                <w:numId w:val="13"/>
              </w:numPr>
              <w:suppressAutoHyphens/>
              <w:spacing w:after="0" w:line="240" w:lineRule="auto"/>
              <w:jc w:val="both"/>
              <w:rPr>
                <w:rFonts w:eastAsia="Times New Roman" w:cstheme="minorHAnsi"/>
              </w:rPr>
            </w:pPr>
            <w:r w:rsidRPr="00FC1047">
              <w:rPr>
                <w:rFonts w:eastAsia="Times New Roman" w:cstheme="minorHAnsi"/>
              </w:rPr>
              <w:t>Ensure that they have appropriate indemnity arrangements in place</w:t>
            </w:r>
          </w:p>
          <w:p w14:paraId="388E89D3" w14:textId="77777777" w:rsidR="00FC1047" w:rsidRPr="00FC1047" w:rsidRDefault="00FC1047" w:rsidP="00FC1047">
            <w:pPr>
              <w:suppressAutoHyphens/>
              <w:spacing w:after="0" w:line="240" w:lineRule="auto"/>
              <w:ind w:left="720"/>
              <w:jc w:val="both"/>
              <w:rPr>
                <w:rFonts w:eastAsia="Times New Roman" w:cstheme="minorHAnsi"/>
              </w:rPr>
            </w:pPr>
          </w:p>
          <w:p w14:paraId="07B25598" w14:textId="4F4A2B82" w:rsidR="00FC1047" w:rsidRPr="007A048E" w:rsidRDefault="00FC1047" w:rsidP="00FC1047">
            <w:pPr>
              <w:numPr>
                <w:ilvl w:val="0"/>
                <w:numId w:val="13"/>
              </w:numPr>
              <w:suppressAutoHyphens/>
              <w:spacing w:after="0" w:line="240" w:lineRule="auto"/>
              <w:jc w:val="both"/>
              <w:rPr>
                <w:rFonts w:eastAsia="Times New Roman" w:cstheme="minorHAnsi"/>
              </w:rPr>
            </w:pPr>
            <w:r w:rsidRPr="00FC1047">
              <w:rPr>
                <w:rFonts w:eastAsia="Times New Roman" w:cstheme="minorHAnsi"/>
              </w:rPr>
              <w:t>Have appropriate health promotional material available for the patient group and promote its uptake. Pharmacies will ensure that all information governance standards are adhered to</w:t>
            </w:r>
          </w:p>
          <w:p w14:paraId="700BC26C" w14:textId="77777777" w:rsidR="007A048E" w:rsidRPr="00FC1047" w:rsidRDefault="007A048E" w:rsidP="000C06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Arial" w:cstheme="minorHAnsi"/>
                <w:color w:val="000000"/>
              </w:rPr>
            </w:pPr>
          </w:p>
          <w:p w14:paraId="42A72BE0" w14:textId="77777777" w:rsidR="00FC1047" w:rsidRPr="005E741A" w:rsidRDefault="00FC1047" w:rsidP="000C06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Times New Roman" w:cstheme="minorHAnsi"/>
              </w:rPr>
            </w:pPr>
          </w:p>
          <w:p w14:paraId="6C1E13E1" w14:textId="7F308B04" w:rsidR="00156FCC" w:rsidRDefault="00156FCC" w:rsidP="00156FCC">
            <w:pPr>
              <w:widowControl w:val="0"/>
              <w:tabs>
                <w:tab w:val="left" w:pos="709"/>
              </w:tabs>
              <w:ind w:right="95"/>
              <w:contextualSpacing/>
              <w:rPr>
                <w:rFonts w:cstheme="minorHAnsi"/>
              </w:rPr>
            </w:pPr>
          </w:p>
          <w:tbl>
            <w:tblPr>
              <w:tblStyle w:val="TableGrid"/>
              <w:tblW w:w="10107" w:type="dxa"/>
              <w:tblLayout w:type="fixed"/>
              <w:tblLook w:val="04A0" w:firstRow="1" w:lastRow="0" w:firstColumn="1" w:lastColumn="0" w:noHBand="0" w:noVBand="1"/>
            </w:tblPr>
            <w:tblGrid>
              <w:gridCol w:w="10107"/>
            </w:tblGrid>
            <w:tr w:rsidR="002C6664" w:rsidRPr="005E741A" w14:paraId="00062804" w14:textId="77777777" w:rsidTr="007A4DAD">
              <w:tc>
                <w:tcPr>
                  <w:tcW w:w="10107" w:type="dxa"/>
                  <w:shd w:val="clear" w:color="auto" w:fill="808080" w:themeFill="background1" w:themeFillShade="80"/>
                </w:tcPr>
                <w:p w14:paraId="09F9BFBF" w14:textId="77777777" w:rsidR="002C6664" w:rsidRDefault="002C6664" w:rsidP="002C6664">
                  <w:pPr>
                    <w:widowControl w:val="0"/>
                    <w:contextualSpacing/>
                    <w:rPr>
                      <w:rFonts w:asciiTheme="minorHAnsi" w:hAnsiTheme="minorHAnsi" w:cstheme="minorHAnsi"/>
                      <w:b/>
                      <w:bCs/>
                      <w:color w:val="FFFFFF" w:themeColor="background1"/>
                      <w:sz w:val="22"/>
                      <w:szCs w:val="22"/>
                    </w:rPr>
                  </w:pPr>
                </w:p>
                <w:p w14:paraId="4D3DA5AD" w14:textId="1934CECC" w:rsidR="002C6664" w:rsidRPr="005E741A" w:rsidRDefault="002C6664" w:rsidP="002C6664">
                  <w:pPr>
                    <w:widowControl w:val="0"/>
                    <w:contextualSpacing/>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6</w:t>
                  </w:r>
                  <w:r w:rsidRPr="005E741A">
                    <w:rPr>
                      <w:rFonts w:asciiTheme="minorHAnsi" w:hAnsiTheme="minorHAnsi" w:cstheme="minorHAnsi"/>
                      <w:b/>
                      <w:bCs/>
                      <w:color w:val="FFFFFF" w:themeColor="background1"/>
                      <w:sz w:val="22"/>
                      <w:szCs w:val="22"/>
                    </w:rPr>
                    <w:t xml:space="preserve">. </w:t>
                  </w:r>
                  <w:r>
                    <w:rPr>
                      <w:rFonts w:asciiTheme="minorHAnsi" w:hAnsiTheme="minorHAnsi" w:cstheme="minorHAnsi"/>
                      <w:b/>
                      <w:bCs/>
                      <w:color w:val="FFFFFF" w:themeColor="background1"/>
                      <w:sz w:val="22"/>
                      <w:szCs w:val="22"/>
                    </w:rPr>
                    <w:t>Marketing and Engagement</w:t>
                  </w:r>
                </w:p>
                <w:p w14:paraId="5109CCE4" w14:textId="77777777" w:rsidR="002C6664" w:rsidRPr="005E741A" w:rsidRDefault="002C6664" w:rsidP="002C6664">
                  <w:pPr>
                    <w:spacing w:line="276" w:lineRule="auto"/>
                    <w:rPr>
                      <w:rFonts w:asciiTheme="minorHAnsi" w:hAnsiTheme="minorHAnsi" w:cstheme="minorHAnsi"/>
                      <w:color w:val="339966"/>
                      <w:sz w:val="22"/>
                      <w:szCs w:val="22"/>
                    </w:rPr>
                  </w:pPr>
                </w:p>
              </w:tc>
            </w:tr>
          </w:tbl>
          <w:p w14:paraId="4D255228" w14:textId="2DB3DE84" w:rsidR="00550ADF" w:rsidRDefault="00550ADF" w:rsidP="000C06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Times New Roman" w:cstheme="minorHAnsi"/>
              </w:rPr>
            </w:pPr>
            <w:r w:rsidRPr="005E741A">
              <w:rPr>
                <w:rFonts w:eastAsia="Times New Roman" w:cstheme="minorHAnsi"/>
              </w:rPr>
              <w:lastRenderedPageBreak/>
              <w:t>The Provider will:</w:t>
            </w:r>
          </w:p>
          <w:p w14:paraId="686C27A5" w14:textId="77777777" w:rsidR="00F017BA" w:rsidRPr="005E741A" w:rsidRDefault="00F017BA" w:rsidP="000C062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Arial" w:cstheme="minorHAnsi"/>
              </w:rPr>
            </w:pPr>
          </w:p>
          <w:p w14:paraId="2BCDA718" w14:textId="5BB18513" w:rsidR="00550ADF" w:rsidRPr="005E741A" w:rsidRDefault="00550ADF" w:rsidP="00FC104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jc w:val="left"/>
              <w:rPr>
                <w:rFonts w:asciiTheme="minorHAnsi" w:hAnsiTheme="minorHAnsi" w:cstheme="minorHAnsi"/>
                <w:sz w:val="22"/>
                <w:szCs w:val="22"/>
              </w:rPr>
            </w:pPr>
            <w:r w:rsidRPr="005E741A">
              <w:rPr>
                <w:rFonts w:asciiTheme="minorHAnsi" w:hAnsiTheme="minorHAnsi" w:cstheme="minorHAnsi"/>
                <w:sz w:val="22"/>
                <w:szCs w:val="22"/>
              </w:rPr>
              <w:t>Ensure it mark</w:t>
            </w:r>
            <w:r w:rsidR="000C062B">
              <w:rPr>
                <w:rFonts w:asciiTheme="minorHAnsi" w:hAnsiTheme="minorHAnsi" w:cstheme="minorHAnsi"/>
                <w:sz w:val="22"/>
                <w:szCs w:val="22"/>
              </w:rPr>
              <w:t>ets its offer, contact methods and</w:t>
            </w:r>
            <w:r w:rsidRPr="005E741A">
              <w:rPr>
                <w:rFonts w:asciiTheme="minorHAnsi" w:hAnsiTheme="minorHAnsi" w:cstheme="minorHAnsi"/>
                <w:sz w:val="22"/>
                <w:szCs w:val="22"/>
              </w:rPr>
              <w:t xml:space="preserve"> details and services effectively and p</w:t>
            </w:r>
            <w:r w:rsidR="000C062B">
              <w:rPr>
                <w:rFonts w:asciiTheme="minorHAnsi" w:hAnsiTheme="minorHAnsi" w:cstheme="minorHAnsi"/>
                <w:sz w:val="22"/>
                <w:szCs w:val="22"/>
              </w:rPr>
              <w:t>ositively to relevant audiences.</w:t>
            </w:r>
          </w:p>
          <w:p w14:paraId="065DCAD0" w14:textId="77777777" w:rsidR="00D94184" w:rsidRDefault="00D94184" w:rsidP="00156FCC">
            <w:pPr>
              <w:widowControl w:val="0"/>
              <w:contextualSpacing/>
              <w:rPr>
                <w:rFonts w:cstheme="minorHAnsi"/>
                <w:b/>
                <w:bCs/>
              </w:rPr>
            </w:pPr>
          </w:p>
          <w:tbl>
            <w:tblPr>
              <w:tblStyle w:val="TableGrid"/>
              <w:tblW w:w="9214" w:type="dxa"/>
              <w:tblLayout w:type="fixed"/>
              <w:tblLook w:val="04A0" w:firstRow="1" w:lastRow="0" w:firstColumn="1" w:lastColumn="0" w:noHBand="0" w:noVBand="1"/>
            </w:tblPr>
            <w:tblGrid>
              <w:gridCol w:w="9214"/>
            </w:tblGrid>
            <w:tr w:rsidR="004D6A15" w:rsidRPr="005E741A" w14:paraId="0AF4E189" w14:textId="77777777" w:rsidTr="00311FE2">
              <w:tc>
                <w:tcPr>
                  <w:tcW w:w="9214" w:type="dxa"/>
                  <w:shd w:val="clear" w:color="auto" w:fill="808080" w:themeFill="background1" w:themeFillShade="80"/>
                </w:tcPr>
                <w:p w14:paraId="37816236" w14:textId="77777777" w:rsidR="00E3098A" w:rsidRDefault="00E3098A" w:rsidP="004D6A15">
                  <w:pPr>
                    <w:pStyle w:val="Heading4"/>
                    <w:widowControl w:val="0"/>
                    <w:suppressAutoHyphens w:val="0"/>
                    <w:jc w:val="left"/>
                    <w:rPr>
                      <w:rFonts w:asciiTheme="minorHAnsi" w:hAnsiTheme="minorHAnsi" w:cstheme="minorHAnsi"/>
                      <w:b/>
                      <w:bCs/>
                      <w:color w:val="FFFFFF" w:themeColor="background1"/>
                      <w:spacing w:val="-1"/>
                      <w:sz w:val="22"/>
                      <w:szCs w:val="22"/>
                    </w:rPr>
                  </w:pPr>
                </w:p>
                <w:p w14:paraId="272CE77E" w14:textId="55113DC6" w:rsidR="004D6A15" w:rsidRPr="005E741A" w:rsidRDefault="00D94184" w:rsidP="004D6A15">
                  <w:pPr>
                    <w:pStyle w:val="Heading4"/>
                    <w:widowControl w:val="0"/>
                    <w:suppressAutoHyphens w:val="0"/>
                    <w:jc w:val="left"/>
                    <w:rPr>
                      <w:rFonts w:asciiTheme="minorHAnsi" w:hAnsiTheme="minorHAnsi" w:cstheme="minorHAnsi"/>
                      <w:b/>
                      <w:bCs/>
                      <w:color w:val="FFFFFF" w:themeColor="background1"/>
                      <w:spacing w:val="-1"/>
                      <w:sz w:val="22"/>
                      <w:szCs w:val="22"/>
                    </w:rPr>
                  </w:pPr>
                  <w:r>
                    <w:rPr>
                      <w:rFonts w:asciiTheme="minorHAnsi" w:hAnsiTheme="minorHAnsi" w:cstheme="minorHAnsi"/>
                      <w:b/>
                      <w:bCs/>
                      <w:color w:val="FFFFFF" w:themeColor="background1"/>
                      <w:spacing w:val="-1"/>
                      <w:sz w:val="22"/>
                      <w:szCs w:val="22"/>
                    </w:rPr>
                    <w:t>7</w:t>
                  </w:r>
                  <w:r w:rsidR="004D6A15" w:rsidRPr="005E741A">
                    <w:rPr>
                      <w:rFonts w:asciiTheme="minorHAnsi" w:hAnsiTheme="minorHAnsi" w:cstheme="minorHAnsi"/>
                      <w:b/>
                      <w:bCs/>
                      <w:color w:val="FFFFFF" w:themeColor="background1"/>
                      <w:spacing w:val="-1"/>
                      <w:sz w:val="22"/>
                      <w:szCs w:val="22"/>
                    </w:rPr>
                    <w:t xml:space="preserve">. </w:t>
                  </w:r>
                  <w:r w:rsidR="004D6A15" w:rsidRPr="005E741A">
                    <w:rPr>
                      <w:rFonts w:asciiTheme="minorHAnsi" w:eastAsiaTheme="minorHAnsi" w:hAnsiTheme="minorHAnsi" w:cstheme="minorHAnsi"/>
                      <w:b/>
                      <w:bCs/>
                      <w:color w:val="FFFFFF" w:themeColor="background1"/>
                      <w:spacing w:val="-1"/>
                      <w:sz w:val="22"/>
                      <w:szCs w:val="22"/>
                      <w:lang w:val="en-US"/>
                    </w:rPr>
                    <w:t>Interdependencies and Relationships</w:t>
                  </w:r>
                </w:p>
                <w:p w14:paraId="49BDA1CC" w14:textId="77777777" w:rsidR="004D6A15" w:rsidRPr="005E741A" w:rsidRDefault="004D6A15" w:rsidP="004D6A15">
                  <w:pPr>
                    <w:rPr>
                      <w:rFonts w:asciiTheme="minorHAnsi" w:hAnsiTheme="minorHAnsi" w:cstheme="minorHAnsi"/>
                      <w:color w:val="339966"/>
                      <w:sz w:val="22"/>
                      <w:szCs w:val="22"/>
                    </w:rPr>
                  </w:pPr>
                </w:p>
              </w:tc>
            </w:tr>
          </w:tbl>
          <w:p w14:paraId="5BC13296" w14:textId="77777777" w:rsidR="00550ADF" w:rsidRPr="005E741A" w:rsidRDefault="00550ADF" w:rsidP="004D6A15">
            <w:pPr>
              <w:pStyle w:val="TableParagraph"/>
              <w:ind w:hanging="502"/>
              <w:rPr>
                <w:rFonts w:cstheme="minorHAnsi"/>
              </w:rPr>
            </w:pPr>
          </w:p>
          <w:p w14:paraId="1B027C27" w14:textId="77777777" w:rsidR="00550ADF" w:rsidRPr="005E741A" w:rsidRDefault="00550ADF" w:rsidP="00550ADF">
            <w:pPr>
              <w:pStyle w:val="TableParagraph"/>
              <w:ind w:right="119"/>
              <w:jc w:val="both"/>
              <w:rPr>
                <w:rFonts w:cstheme="minorHAnsi"/>
                <w:spacing w:val="-1"/>
              </w:rPr>
            </w:pPr>
            <w:r w:rsidRPr="005E741A">
              <w:rPr>
                <w:rFonts w:cstheme="minorHAnsi"/>
              </w:rPr>
              <w:t>The P</w:t>
            </w:r>
            <w:r w:rsidRPr="005E741A">
              <w:rPr>
                <w:rFonts w:cstheme="minorHAnsi"/>
                <w:spacing w:val="-1"/>
              </w:rPr>
              <w:t>rovider(s) cannot</w:t>
            </w:r>
            <w:r w:rsidRPr="005E741A">
              <w:rPr>
                <w:rFonts w:cstheme="minorHAnsi"/>
                <w:spacing w:val="-2"/>
              </w:rPr>
              <w:t xml:space="preserve"> </w:t>
            </w:r>
            <w:r w:rsidRPr="005E741A">
              <w:rPr>
                <w:rFonts w:cstheme="minorHAnsi"/>
                <w:spacing w:val="-1"/>
              </w:rPr>
              <w:t>work</w:t>
            </w:r>
            <w:r w:rsidRPr="005E741A">
              <w:rPr>
                <w:rFonts w:cstheme="minorHAnsi"/>
              </w:rPr>
              <w:t xml:space="preserve"> in</w:t>
            </w:r>
            <w:r w:rsidRPr="005E741A">
              <w:rPr>
                <w:rFonts w:cstheme="minorHAnsi"/>
                <w:spacing w:val="-2"/>
              </w:rPr>
              <w:t xml:space="preserve"> </w:t>
            </w:r>
            <w:r w:rsidRPr="005E741A">
              <w:rPr>
                <w:rFonts w:cstheme="minorHAnsi"/>
                <w:spacing w:val="-1"/>
              </w:rPr>
              <w:t>isolation and</w:t>
            </w:r>
            <w:r w:rsidRPr="005E741A">
              <w:rPr>
                <w:rFonts w:cstheme="minorHAnsi"/>
                <w:spacing w:val="-2"/>
              </w:rPr>
              <w:t xml:space="preserve"> </w:t>
            </w:r>
            <w:r w:rsidRPr="005E741A">
              <w:rPr>
                <w:rFonts w:cstheme="minorHAnsi"/>
                <w:spacing w:val="-1"/>
              </w:rPr>
              <w:t>is</w:t>
            </w:r>
            <w:r w:rsidRPr="005E741A">
              <w:rPr>
                <w:rFonts w:cstheme="minorHAnsi"/>
              </w:rPr>
              <w:t xml:space="preserve"> </w:t>
            </w:r>
            <w:r w:rsidRPr="005E741A">
              <w:rPr>
                <w:rFonts w:cstheme="minorHAnsi"/>
                <w:spacing w:val="-1"/>
              </w:rPr>
              <w:t>required to work</w:t>
            </w:r>
            <w:r w:rsidRPr="005E741A">
              <w:rPr>
                <w:rFonts w:cstheme="minorHAnsi"/>
              </w:rPr>
              <w:t xml:space="preserve"> </w:t>
            </w:r>
            <w:r w:rsidRPr="005E741A">
              <w:rPr>
                <w:rFonts w:cstheme="minorHAnsi"/>
                <w:spacing w:val="-1"/>
              </w:rPr>
              <w:t>with partners</w:t>
            </w:r>
            <w:r w:rsidRPr="005E741A">
              <w:rPr>
                <w:rFonts w:cstheme="minorHAnsi"/>
              </w:rPr>
              <w:t xml:space="preserve"> </w:t>
            </w:r>
            <w:r w:rsidRPr="005E741A">
              <w:rPr>
                <w:rFonts w:cstheme="minorHAnsi"/>
                <w:spacing w:val="-1"/>
              </w:rPr>
              <w:t>to address</w:t>
            </w:r>
            <w:r w:rsidRPr="005E741A">
              <w:rPr>
                <w:rFonts w:cstheme="minorHAnsi"/>
              </w:rPr>
              <w:t xml:space="preserve"> </w:t>
            </w:r>
            <w:r w:rsidRPr="005E741A">
              <w:rPr>
                <w:rFonts w:cstheme="minorHAnsi"/>
                <w:spacing w:val="-1"/>
              </w:rPr>
              <w:t>the needs</w:t>
            </w:r>
            <w:r w:rsidRPr="005E741A">
              <w:rPr>
                <w:rFonts w:cstheme="minorHAnsi"/>
              </w:rPr>
              <w:t xml:space="preserve"> of </w:t>
            </w:r>
            <w:r w:rsidRPr="005E741A">
              <w:rPr>
                <w:rFonts w:cstheme="minorHAnsi"/>
                <w:spacing w:val="-1"/>
              </w:rPr>
              <w:t>service users</w:t>
            </w:r>
            <w:r w:rsidRPr="005E741A">
              <w:rPr>
                <w:rFonts w:cstheme="minorHAnsi"/>
                <w:spacing w:val="-2"/>
              </w:rPr>
              <w:t xml:space="preserve"> </w:t>
            </w:r>
            <w:r w:rsidRPr="005E741A">
              <w:rPr>
                <w:rFonts w:cstheme="minorHAnsi"/>
              </w:rPr>
              <w:t>and</w:t>
            </w:r>
            <w:r w:rsidRPr="005E741A">
              <w:rPr>
                <w:rFonts w:cstheme="minorHAnsi"/>
                <w:spacing w:val="-1"/>
              </w:rPr>
              <w:t xml:space="preserve"> increase</w:t>
            </w:r>
            <w:r w:rsidRPr="005E741A">
              <w:rPr>
                <w:rFonts w:cstheme="minorHAnsi"/>
                <w:spacing w:val="-2"/>
              </w:rPr>
              <w:t xml:space="preserve"> </w:t>
            </w:r>
            <w:r w:rsidRPr="005E741A">
              <w:rPr>
                <w:rFonts w:cstheme="minorHAnsi"/>
                <w:spacing w:val="-1"/>
              </w:rPr>
              <w:t>the</w:t>
            </w:r>
            <w:r w:rsidRPr="005E741A">
              <w:rPr>
                <w:rFonts w:cstheme="minorHAnsi"/>
              </w:rPr>
              <w:t xml:space="preserve"> </w:t>
            </w:r>
            <w:r w:rsidRPr="005E741A">
              <w:rPr>
                <w:rFonts w:cstheme="minorHAnsi"/>
                <w:spacing w:val="-1"/>
              </w:rPr>
              <w:t>opportunity for service</w:t>
            </w:r>
            <w:r w:rsidRPr="005E741A">
              <w:rPr>
                <w:rFonts w:cstheme="minorHAnsi"/>
                <w:spacing w:val="-2"/>
              </w:rPr>
              <w:t xml:space="preserve"> </w:t>
            </w:r>
            <w:r w:rsidRPr="005E741A">
              <w:rPr>
                <w:rFonts w:cstheme="minorHAnsi"/>
                <w:spacing w:val="-1"/>
              </w:rPr>
              <w:t>users</w:t>
            </w:r>
            <w:r w:rsidRPr="005E741A">
              <w:rPr>
                <w:rFonts w:cstheme="minorHAnsi"/>
              </w:rPr>
              <w:t xml:space="preserve"> </w:t>
            </w:r>
            <w:r w:rsidRPr="005E741A">
              <w:rPr>
                <w:rFonts w:cstheme="minorHAnsi"/>
                <w:spacing w:val="-1"/>
              </w:rPr>
              <w:t>to achieve optimum</w:t>
            </w:r>
            <w:r w:rsidRPr="005E741A">
              <w:rPr>
                <w:rFonts w:cstheme="minorHAnsi"/>
                <w:spacing w:val="-2"/>
              </w:rPr>
              <w:t xml:space="preserve"> </w:t>
            </w:r>
            <w:r w:rsidRPr="005E741A">
              <w:rPr>
                <w:rFonts w:cstheme="minorHAnsi"/>
                <w:spacing w:val="-1"/>
              </w:rPr>
              <w:t>sexual health outcomes.</w:t>
            </w:r>
            <w:r w:rsidRPr="005E741A">
              <w:rPr>
                <w:rFonts w:cstheme="minorHAnsi"/>
                <w:spacing w:val="-2"/>
              </w:rPr>
              <w:t xml:space="preserve"> </w:t>
            </w:r>
            <w:r w:rsidRPr="005E741A">
              <w:rPr>
                <w:rFonts w:cstheme="minorHAnsi"/>
                <w:spacing w:val="-1"/>
              </w:rPr>
              <w:t>Partners</w:t>
            </w:r>
            <w:r w:rsidRPr="005E741A">
              <w:rPr>
                <w:rFonts w:cstheme="minorHAnsi"/>
              </w:rPr>
              <w:t xml:space="preserve"> </w:t>
            </w:r>
            <w:r w:rsidRPr="005E741A">
              <w:rPr>
                <w:rFonts w:cstheme="minorHAnsi"/>
                <w:spacing w:val="-1"/>
              </w:rPr>
              <w:t xml:space="preserve">will include some of the following services and </w:t>
            </w:r>
            <w:proofErr w:type="spellStart"/>
            <w:r w:rsidRPr="005E741A">
              <w:rPr>
                <w:rFonts w:cstheme="minorHAnsi"/>
                <w:spacing w:val="-1"/>
              </w:rPr>
              <w:t>programmes</w:t>
            </w:r>
            <w:proofErr w:type="spellEnd"/>
            <w:r w:rsidRPr="005E741A">
              <w:rPr>
                <w:rFonts w:cstheme="minorHAnsi"/>
                <w:spacing w:val="-1"/>
              </w:rPr>
              <w:t>. However, this list is not exhaustive of all potential partners:</w:t>
            </w:r>
          </w:p>
          <w:p w14:paraId="4961A581" w14:textId="77777777" w:rsidR="00550ADF" w:rsidRPr="005E741A" w:rsidRDefault="00550ADF" w:rsidP="00550ADF">
            <w:pPr>
              <w:spacing w:after="0" w:line="240" w:lineRule="auto"/>
              <w:jc w:val="both"/>
              <w:rPr>
                <w:rFonts w:cstheme="minorHAnsi"/>
                <w:spacing w:val="-1"/>
              </w:rPr>
            </w:pPr>
          </w:p>
          <w:p w14:paraId="511A3E6F" w14:textId="1FF1AE16" w:rsidR="008A4180" w:rsidRDefault="002B210E" w:rsidP="00FC1047">
            <w:pPr>
              <w:numPr>
                <w:ilvl w:val="0"/>
                <w:numId w:val="11"/>
              </w:num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Times New Roman" w:cstheme="minorHAnsi"/>
              </w:rPr>
            </w:pPr>
            <w:r>
              <w:rPr>
                <w:rFonts w:eastAsia="Times New Roman" w:cstheme="minorHAnsi"/>
              </w:rPr>
              <w:t>Stockton C card scheme</w:t>
            </w:r>
            <w:r w:rsidR="00072D6D">
              <w:rPr>
                <w:rFonts w:eastAsia="Times New Roman" w:cstheme="minorHAnsi"/>
              </w:rPr>
              <w:t>/programme</w:t>
            </w:r>
          </w:p>
          <w:p w14:paraId="56D5156D" w14:textId="704CEF67" w:rsidR="00072D6D" w:rsidRPr="008A4180" w:rsidRDefault="00072D6D" w:rsidP="00FC1047">
            <w:pPr>
              <w:numPr>
                <w:ilvl w:val="0"/>
                <w:numId w:val="11"/>
              </w:num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Times New Roman" w:cstheme="minorHAnsi"/>
              </w:rPr>
            </w:pPr>
            <w:r>
              <w:rPr>
                <w:rFonts w:eastAsia="Times New Roman" w:cstheme="minorHAnsi"/>
              </w:rPr>
              <w:t xml:space="preserve">Tees Sexual health service </w:t>
            </w:r>
          </w:p>
          <w:p w14:paraId="0E66F433" w14:textId="7F13171E" w:rsidR="00550ADF" w:rsidRPr="005D1C59" w:rsidRDefault="00550ADF" w:rsidP="005D1C59">
            <w:pPr>
              <w:numPr>
                <w:ilvl w:val="0"/>
                <w:numId w:val="11"/>
              </w:num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Times New Roman" w:cstheme="minorHAnsi"/>
              </w:rPr>
            </w:pPr>
            <w:r w:rsidRPr="005E741A">
              <w:rPr>
                <w:rFonts w:eastAsia="Arial" w:cstheme="minorHAnsi"/>
                <w:color w:val="000000"/>
              </w:rPr>
              <w:t xml:space="preserve">NHS Partners such </w:t>
            </w:r>
            <w:proofErr w:type="gramStart"/>
            <w:r w:rsidRPr="005E741A">
              <w:rPr>
                <w:rFonts w:eastAsia="Arial" w:cstheme="minorHAnsi"/>
                <w:color w:val="000000"/>
              </w:rPr>
              <w:t>as;</w:t>
            </w:r>
            <w:proofErr w:type="gramEnd"/>
            <w:r w:rsidRPr="005E741A">
              <w:rPr>
                <w:rFonts w:eastAsia="Arial" w:cstheme="minorHAnsi"/>
                <w:color w:val="000000"/>
              </w:rPr>
              <w:t xml:space="preserve"> community and secondary mental health services, primary and secondary care (including GP practices and GP primary care networks),</w:t>
            </w:r>
            <w:r w:rsidR="008D3E23" w:rsidRPr="005E741A">
              <w:rPr>
                <w:rFonts w:eastAsia="Arial" w:cstheme="minorHAnsi"/>
                <w:color w:val="000000"/>
              </w:rPr>
              <w:t xml:space="preserve"> </w:t>
            </w:r>
            <w:r w:rsidR="00072D6D">
              <w:rPr>
                <w:rFonts w:eastAsia="Arial" w:cstheme="minorHAnsi"/>
                <w:color w:val="000000"/>
              </w:rPr>
              <w:t xml:space="preserve">other </w:t>
            </w:r>
            <w:r w:rsidR="003C4C20" w:rsidRPr="005E741A">
              <w:rPr>
                <w:rFonts w:eastAsia="Arial" w:cstheme="minorHAnsi"/>
              </w:rPr>
              <w:t>pharmacies, maternity</w:t>
            </w:r>
            <w:r w:rsidRPr="005E741A">
              <w:rPr>
                <w:rFonts w:eastAsia="Times New Roman" w:cstheme="minorHAnsi"/>
              </w:rPr>
              <w:t xml:space="preserve"> services; abortion pro</w:t>
            </w:r>
            <w:r w:rsidR="000C062B">
              <w:rPr>
                <w:rFonts w:eastAsia="Times New Roman" w:cstheme="minorHAnsi"/>
              </w:rPr>
              <w:t>viders, HIV treatment and care.</w:t>
            </w:r>
          </w:p>
          <w:p w14:paraId="1EB30F56" w14:textId="554285E0" w:rsidR="00550ADF" w:rsidRPr="005E741A" w:rsidRDefault="00550ADF" w:rsidP="00FC1047">
            <w:pPr>
              <w:numPr>
                <w:ilvl w:val="0"/>
                <w:numId w:val="11"/>
              </w:num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Times New Roman" w:cstheme="minorHAnsi"/>
              </w:rPr>
            </w:pPr>
            <w:r w:rsidRPr="005E741A">
              <w:rPr>
                <w:rFonts w:eastAsia="Times New Roman" w:cstheme="minorHAnsi"/>
              </w:rPr>
              <w:t xml:space="preserve">Local Authority </w:t>
            </w:r>
            <w:r w:rsidR="005D1C59">
              <w:rPr>
                <w:rFonts w:eastAsia="Times New Roman" w:cstheme="minorHAnsi"/>
              </w:rPr>
              <w:t xml:space="preserve">including </w:t>
            </w:r>
            <w:r w:rsidR="005D1C59" w:rsidRPr="005E741A">
              <w:rPr>
                <w:rFonts w:eastAsia="Arial" w:cstheme="minorHAnsi"/>
                <w:color w:val="000000"/>
              </w:rPr>
              <w:t>Adult</w:t>
            </w:r>
            <w:r w:rsidRPr="005E741A">
              <w:rPr>
                <w:rFonts w:eastAsia="Times New Roman" w:cstheme="minorHAnsi"/>
              </w:rPr>
              <w:t xml:space="preserve"> </w:t>
            </w:r>
            <w:r w:rsidR="00072D6D">
              <w:rPr>
                <w:rFonts w:eastAsia="Times New Roman" w:cstheme="minorHAnsi"/>
              </w:rPr>
              <w:t xml:space="preserve">Social Care </w:t>
            </w:r>
            <w:r w:rsidRPr="005E741A">
              <w:rPr>
                <w:rFonts w:eastAsia="Times New Roman" w:cstheme="minorHAnsi"/>
              </w:rPr>
              <w:t>Services</w:t>
            </w:r>
            <w:r w:rsidR="00072D6D">
              <w:rPr>
                <w:rFonts w:eastAsia="Times New Roman" w:cstheme="minorHAnsi"/>
              </w:rPr>
              <w:t xml:space="preserve"> and </w:t>
            </w:r>
            <w:r w:rsidRPr="005E741A">
              <w:rPr>
                <w:rFonts w:eastAsia="Times New Roman" w:cstheme="minorHAnsi"/>
              </w:rPr>
              <w:t>Children</w:t>
            </w:r>
            <w:r w:rsidR="00072D6D">
              <w:rPr>
                <w:rFonts w:eastAsia="Times New Roman" w:cstheme="minorHAnsi"/>
              </w:rPr>
              <w:t>’s</w:t>
            </w:r>
            <w:r w:rsidRPr="005E741A">
              <w:rPr>
                <w:rFonts w:eastAsia="Times New Roman" w:cstheme="minorHAnsi"/>
              </w:rPr>
              <w:t xml:space="preserve"> Services</w:t>
            </w:r>
            <w:r w:rsidR="000C062B">
              <w:rPr>
                <w:rFonts w:eastAsia="Times New Roman" w:cstheme="minorHAnsi"/>
              </w:rPr>
              <w:t>.</w:t>
            </w:r>
          </w:p>
          <w:p w14:paraId="411EDE73" w14:textId="7C6EEB19" w:rsidR="00550ADF" w:rsidRPr="005E741A" w:rsidRDefault="00550ADF" w:rsidP="00FC1047">
            <w:pPr>
              <w:numPr>
                <w:ilvl w:val="0"/>
                <w:numId w:val="11"/>
              </w:num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Times New Roman" w:cstheme="minorHAnsi"/>
              </w:rPr>
            </w:pPr>
            <w:r w:rsidRPr="005E741A">
              <w:rPr>
                <w:rFonts w:eastAsia="Arial" w:cstheme="minorHAnsi"/>
                <w:color w:val="000000"/>
              </w:rPr>
              <w:t>Local VCSE provision</w:t>
            </w:r>
            <w:r w:rsidR="000C062B">
              <w:rPr>
                <w:rFonts w:eastAsia="Arial" w:cstheme="minorHAnsi"/>
                <w:color w:val="000000"/>
              </w:rPr>
              <w:t>.</w:t>
            </w:r>
          </w:p>
          <w:p w14:paraId="5848C3EF" w14:textId="1A6ACF51" w:rsidR="00550ADF" w:rsidRPr="005D1C59" w:rsidRDefault="00550ADF" w:rsidP="00FC1047">
            <w:pPr>
              <w:numPr>
                <w:ilvl w:val="0"/>
                <w:numId w:val="11"/>
              </w:num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Times New Roman" w:cstheme="minorHAnsi"/>
              </w:rPr>
            </w:pPr>
            <w:r w:rsidRPr="005E741A">
              <w:rPr>
                <w:rFonts w:eastAsia="Arial" w:cstheme="minorHAnsi"/>
                <w:color w:val="000000"/>
              </w:rPr>
              <w:t xml:space="preserve">Safeguarding structures such as South Tees Safeguarding Children’s Partnership (STSCP) and </w:t>
            </w:r>
            <w:proofErr w:type="spellStart"/>
            <w:r w:rsidRPr="005E741A">
              <w:rPr>
                <w:rFonts w:eastAsia="Arial" w:cstheme="minorHAnsi"/>
                <w:color w:val="000000"/>
              </w:rPr>
              <w:t>Teeswide</w:t>
            </w:r>
            <w:proofErr w:type="spellEnd"/>
            <w:r w:rsidRPr="005E741A">
              <w:rPr>
                <w:rFonts w:eastAsia="Arial" w:cstheme="minorHAnsi"/>
                <w:color w:val="000000"/>
              </w:rPr>
              <w:t xml:space="preserve"> Safeguarding Adults Board</w:t>
            </w:r>
            <w:r w:rsidR="00072D6D">
              <w:rPr>
                <w:rFonts w:eastAsia="Arial" w:cstheme="minorHAnsi"/>
                <w:color w:val="000000"/>
              </w:rPr>
              <w:t xml:space="preserve"> (TSAB)</w:t>
            </w:r>
            <w:r w:rsidRPr="005E741A">
              <w:rPr>
                <w:rFonts w:eastAsia="Arial" w:cstheme="minorHAnsi"/>
                <w:color w:val="000000"/>
              </w:rPr>
              <w:t>.</w:t>
            </w:r>
          </w:p>
          <w:p w14:paraId="0EA012BF" w14:textId="2DFBE555" w:rsidR="005D1C59" w:rsidRDefault="005D1C59" w:rsidP="005D1C59">
            <w:p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Arial" w:cstheme="minorHAnsi"/>
                <w:color w:val="000000"/>
              </w:rPr>
            </w:pPr>
          </w:p>
          <w:p w14:paraId="3399AD58" w14:textId="633DF693" w:rsidR="005D1C59" w:rsidRPr="005E741A" w:rsidRDefault="005D1C59" w:rsidP="005D1C59">
            <w:p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Times New Roman" w:cstheme="minorHAnsi"/>
              </w:rPr>
            </w:pPr>
            <w:r>
              <w:rPr>
                <w:rFonts w:eastAsia="Arial" w:cstheme="minorHAnsi"/>
                <w:color w:val="000000"/>
              </w:rPr>
              <w:t xml:space="preserve">In the long term the Sexual Health Prevention provider will provide support to pharmacies delivering the programme including on-going training and supply of condoms and other materials. In the interim Stockton Borough Council will ensure on-going access to </w:t>
            </w:r>
            <w:proofErr w:type="gramStart"/>
            <w:r>
              <w:rPr>
                <w:rFonts w:eastAsia="Arial" w:cstheme="minorHAnsi"/>
                <w:color w:val="000000"/>
              </w:rPr>
              <w:t>training ,condoms</w:t>
            </w:r>
            <w:proofErr w:type="gramEnd"/>
            <w:r>
              <w:rPr>
                <w:rFonts w:eastAsia="Arial" w:cstheme="minorHAnsi"/>
                <w:color w:val="000000"/>
              </w:rPr>
              <w:t xml:space="preserve"> and supplies until the Sexual Health Prevention Provider is in place.</w:t>
            </w:r>
          </w:p>
          <w:p w14:paraId="35797274" w14:textId="77777777" w:rsidR="004D6A15" w:rsidRPr="005E741A" w:rsidRDefault="004D6A15" w:rsidP="004D6A15">
            <w:pPr>
              <w:spacing w:after="0" w:line="240" w:lineRule="auto"/>
              <w:jc w:val="both"/>
              <w:rPr>
                <w:rFonts w:eastAsia="Times New Roman" w:cstheme="minorHAnsi"/>
                <w:b/>
                <w:color w:val="339966"/>
              </w:rPr>
            </w:pPr>
          </w:p>
          <w:tbl>
            <w:tblPr>
              <w:tblStyle w:val="TableGrid"/>
              <w:tblW w:w="9214" w:type="dxa"/>
              <w:tblLayout w:type="fixed"/>
              <w:tblLook w:val="04A0" w:firstRow="1" w:lastRow="0" w:firstColumn="1" w:lastColumn="0" w:noHBand="0" w:noVBand="1"/>
            </w:tblPr>
            <w:tblGrid>
              <w:gridCol w:w="9214"/>
            </w:tblGrid>
            <w:tr w:rsidR="004D6A15" w:rsidRPr="005E741A" w14:paraId="08D15215" w14:textId="77777777" w:rsidTr="00311FE2">
              <w:tc>
                <w:tcPr>
                  <w:tcW w:w="9214" w:type="dxa"/>
                  <w:shd w:val="clear" w:color="auto" w:fill="808080" w:themeFill="background1" w:themeFillShade="80"/>
                </w:tcPr>
                <w:p w14:paraId="405EAF3F" w14:textId="77777777" w:rsidR="004D6A15" w:rsidRPr="005E741A" w:rsidRDefault="004D6A15" w:rsidP="004D6A15">
                  <w:pPr>
                    <w:rPr>
                      <w:rFonts w:asciiTheme="minorHAnsi" w:hAnsiTheme="minorHAnsi" w:cstheme="minorHAnsi"/>
                      <w:sz w:val="22"/>
                      <w:szCs w:val="22"/>
                    </w:rPr>
                  </w:pPr>
                </w:p>
                <w:p w14:paraId="0B75CF7E" w14:textId="5502DE2A" w:rsidR="004D6A15" w:rsidRPr="005E741A" w:rsidRDefault="00D94184" w:rsidP="004D6A15">
                  <w:pPr>
                    <w:widowControl w:val="0"/>
                    <w:contextualSpacing/>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8</w:t>
                  </w:r>
                  <w:r w:rsidR="004D6A15" w:rsidRPr="005E741A">
                    <w:rPr>
                      <w:rFonts w:asciiTheme="minorHAnsi" w:hAnsiTheme="minorHAnsi" w:cstheme="minorHAnsi"/>
                      <w:b/>
                      <w:color w:val="FFFFFF" w:themeColor="background1"/>
                      <w:sz w:val="22"/>
                      <w:szCs w:val="22"/>
                    </w:rPr>
                    <w:t>. Staff Training and Qualifications</w:t>
                  </w:r>
                </w:p>
                <w:p w14:paraId="22C55EC4" w14:textId="77777777" w:rsidR="004D6A15" w:rsidRPr="005E741A" w:rsidRDefault="004D6A15" w:rsidP="004D6A15">
                  <w:pPr>
                    <w:rPr>
                      <w:rFonts w:asciiTheme="minorHAnsi" w:hAnsiTheme="minorHAnsi" w:cstheme="minorHAnsi"/>
                      <w:color w:val="339966"/>
                      <w:sz w:val="22"/>
                      <w:szCs w:val="22"/>
                    </w:rPr>
                  </w:pPr>
                </w:p>
              </w:tc>
            </w:tr>
          </w:tbl>
          <w:p w14:paraId="7958109F" w14:textId="10F108D2" w:rsidR="002A048D" w:rsidRPr="002A048D" w:rsidRDefault="002A048D" w:rsidP="002A048D">
            <w:pPr>
              <w:autoSpaceDE w:val="0"/>
              <w:autoSpaceDN w:val="0"/>
              <w:adjustRightInd w:val="0"/>
              <w:spacing w:after="0" w:line="240" w:lineRule="auto"/>
              <w:rPr>
                <w:rFonts w:ascii="Arial" w:eastAsia="Times New Roman" w:hAnsi="Arial" w:cs="Arial"/>
                <w:color w:val="000000"/>
                <w:szCs w:val="23"/>
                <w:lang w:eastAsia="en-GB"/>
              </w:rPr>
            </w:pPr>
            <w:r w:rsidRPr="002A048D">
              <w:rPr>
                <w:rFonts w:ascii="Arial" w:eastAsia="Times New Roman" w:hAnsi="Arial" w:cs="Arial"/>
                <w:color w:val="000000"/>
                <w:szCs w:val="23"/>
                <w:lang w:eastAsia="en-GB"/>
              </w:rPr>
              <w:t xml:space="preserve"> </w:t>
            </w:r>
          </w:p>
          <w:p w14:paraId="47029741" w14:textId="49717AD8" w:rsidR="00D94184" w:rsidRDefault="00D94184" w:rsidP="002A048D">
            <w:pPr>
              <w:autoSpaceDE w:val="0"/>
              <w:autoSpaceDN w:val="0"/>
              <w:adjustRightInd w:val="0"/>
              <w:spacing w:after="0" w:line="240" w:lineRule="auto"/>
              <w:rPr>
                <w:rFonts w:ascii="Arial" w:eastAsia="Times New Roman" w:hAnsi="Arial" w:cs="Arial"/>
                <w:color w:val="000000"/>
                <w:szCs w:val="23"/>
                <w:lang w:eastAsia="en-GB"/>
              </w:rPr>
            </w:pPr>
          </w:p>
          <w:p w14:paraId="6FC0106A" w14:textId="294A3FBC" w:rsidR="00D94184" w:rsidRPr="00FC1047" w:rsidRDefault="00D94184" w:rsidP="00D94184">
            <w:pPr>
              <w:autoSpaceDE w:val="0"/>
              <w:autoSpaceDN w:val="0"/>
              <w:adjustRightInd w:val="0"/>
              <w:spacing w:after="0" w:line="240" w:lineRule="auto"/>
              <w:rPr>
                <w:rFonts w:eastAsia="Times New Roman" w:cstheme="minorHAnsi"/>
                <w:color w:val="000000"/>
                <w:szCs w:val="23"/>
                <w:lang w:eastAsia="en-GB"/>
              </w:rPr>
            </w:pPr>
            <w:r w:rsidRPr="00FC1047">
              <w:rPr>
                <w:rFonts w:eastAsia="Times New Roman" w:cstheme="minorHAnsi"/>
                <w:bCs/>
                <w:color w:val="000000"/>
                <w:szCs w:val="23"/>
                <w:lang w:eastAsia="en-GB"/>
              </w:rPr>
              <w:t>D</w:t>
            </w:r>
            <w:r w:rsidRPr="00D94184">
              <w:rPr>
                <w:rFonts w:eastAsia="Times New Roman" w:cstheme="minorHAnsi"/>
                <w:bCs/>
                <w:color w:val="000000"/>
                <w:szCs w:val="23"/>
                <w:lang w:eastAsia="en-GB"/>
              </w:rPr>
              <w:t>emonstrate on request that pharmacists and staff involved in the provision of the service have undertaken CPD relevant to this service</w:t>
            </w:r>
            <w:r w:rsidRPr="00D94184">
              <w:rPr>
                <w:rFonts w:eastAsia="Times New Roman" w:cstheme="minorHAnsi"/>
                <w:color w:val="000000"/>
                <w:szCs w:val="23"/>
                <w:lang w:eastAsia="en-GB"/>
              </w:rPr>
              <w:t xml:space="preserve">. The Governance Lead pharmacist must complete and maintain the CPPE Declaration of Competence for </w:t>
            </w:r>
            <w:r w:rsidRPr="00FC1047">
              <w:rPr>
                <w:rFonts w:eastAsia="Times New Roman" w:cstheme="minorHAnsi"/>
                <w:color w:val="000000"/>
                <w:szCs w:val="23"/>
                <w:lang w:eastAsia="en-GB"/>
              </w:rPr>
              <w:t>Contraception Services</w:t>
            </w:r>
            <w:r w:rsidR="00FC1047" w:rsidRPr="00FC1047">
              <w:rPr>
                <w:rFonts w:eastAsia="Times New Roman" w:cstheme="minorHAnsi"/>
                <w:color w:val="000000"/>
                <w:szCs w:val="23"/>
                <w:lang w:eastAsia="en-GB"/>
              </w:rPr>
              <w:t xml:space="preserve"> / Emergency Contraception</w:t>
            </w:r>
            <w:r w:rsidRPr="00D94184">
              <w:rPr>
                <w:rFonts w:eastAsia="Times New Roman" w:cstheme="minorHAnsi"/>
                <w:color w:val="000000"/>
                <w:szCs w:val="23"/>
                <w:lang w:eastAsia="en-GB"/>
              </w:rPr>
              <w:t>.</w:t>
            </w:r>
          </w:p>
          <w:p w14:paraId="30625AD1" w14:textId="77777777" w:rsidR="00D94184" w:rsidRPr="00D94184" w:rsidRDefault="00D94184" w:rsidP="00D94184">
            <w:pPr>
              <w:autoSpaceDE w:val="0"/>
              <w:autoSpaceDN w:val="0"/>
              <w:adjustRightInd w:val="0"/>
              <w:spacing w:after="0" w:line="240" w:lineRule="auto"/>
              <w:rPr>
                <w:rFonts w:eastAsia="Times New Roman" w:cstheme="minorHAnsi"/>
                <w:bCs/>
                <w:color w:val="000000"/>
                <w:szCs w:val="23"/>
                <w:lang w:eastAsia="en-GB"/>
              </w:rPr>
            </w:pPr>
          </w:p>
          <w:p w14:paraId="3642A320" w14:textId="2A582AFC" w:rsidR="00D94184" w:rsidRPr="00D94184" w:rsidRDefault="00D94184" w:rsidP="00D94184">
            <w:pPr>
              <w:autoSpaceDE w:val="0"/>
              <w:autoSpaceDN w:val="0"/>
              <w:adjustRightInd w:val="0"/>
              <w:spacing w:after="0" w:line="240" w:lineRule="auto"/>
              <w:rPr>
                <w:rFonts w:eastAsia="Times New Roman" w:cstheme="minorHAnsi"/>
                <w:bCs/>
                <w:color w:val="000000"/>
                <w:szCs w:val="23"/>
                <w:lang w:eastAsia="en-GB"/>
              </w:rPr>
            </w:pPr>
            <w:r w:rsidRPr="00FC1047">
              <w:rPr>
                <w:rFonts w:eastAsia="Times New Roman" w:cstheme="minorHAnsi"/>
                <w:bCs/>
                <w:color w:val="000000"/>
                <w:szCs w:val="23"/>
                <w:lang w:eastAsia="en-GB"/>
              </w:rPr>
              <w:t>P</w:t>
            </w:r>
            <w:r w:rsidRPr="00D94184">
              <w:rPr>
                <w:rFonts w:eastAsia="Times New Roman" w:cstheme="minorHAnsi"/>
                <w:bCs/>
                <w:color w:val="000000"/>
                <w:szCs w:val="23"/>
                <w:lang w:eastAsia="en-GB"/>
              </w:rPr>
              <w:t xml:space="preserve">harmacist governance lead and pharmacy staff must also attend / complete local scheme implementation and any service update training as provided or commissioned and advised by the local authority in conjunction with the </w:t>
            </w:r>
            <w:r w:rsidRPr="00FC1047">
              <w:rPr>
                <w:rFonts w:eastAsia="Times New Roman" w:cstheme="minorHAnsi"/>
                <w:bCs/>
                <w:color w:val="000000"/>
                <w:szCs w:val="23"/>
                <w:lang w:eastAsia="en-GB"/>
              </w:rPr>
              <w:t>LPC.</w:t>
            </w:r>
            <w:r w:rsidRPr="00D94184">
              <w:rPr>
                <w:rFonts w:eastAsia="Times New Roman" w:cstheme="minorHAnsi"/>
                <w:bCs/>
                <w:color w:val="000000"/>
                <w:szCs w:val="23"/>
                <w:lang w:eastAsia="en-GB"/>
              </w:rPr>
              <w:t xml:space="preserve"> It is the responsibility of the nominated Governance </w:t>
            </w:r>
            <w:proofErr w:type="gramStart"/>
            <w:r w:rsidRPr="00D94184">
              <w:rPr>
                <w:rFonts w:eastAsia="Times New Roman" w:cstheme="minorHAnsi"/>
                <w:bCs/>
                <w:color w:val="000000"/>
                <w:szCs w:val="23"/>
                <w:lang w:eastAsia="en-GB"/>
              </w:rPr>
              <w:t>Lead</w:t>
            </w:r>
            <w:proofErr w:type="gramEnd"/>
            <w:r w:rsidRPr="00D94184">
              <w:rPr>
                <w:rFonts w:eastAsia="Times New Roman" w:cstheme="minorHAnsi"/>
                <w:bCs/>
                <w:color w:val="000000"/>
                <w:szCs w:val="23"/>
                <w:lang w:eastAsia="en-GB"/>
              </w:rPr>
              <w:t xml:space="preserve"> to have taken steps to be assured that all staff (including support staff and locum pharmacists) are adequately trained in the operation of the service and remain competent to meet the requirements of the service at all times. </w:t>
            </w:r>
          </w:p>
          <w:p w14:paraId="3578DCC4" w14:textId="77777777" w:rsidR="00D94184" w:rsidRPr="00D94184" w:rsidRDefault="00D94184" w:rsidP="00D94184">
            <w:pPr>
              <w:autoSpaceDE w:val="0"/>
              <w:autoSpaceDN w:val="0"/>
              <w:adjustRightInd w:val="0"/>
              <w:spacing w:after="0" w:line="240" w:lineRule="auto"/>
              <w:rPr>
                <w:rFonts w:ascii="Arial" w:eastAsia="Times New Roman" w:hAnsi="Arial" w:cs="Arial"/>
                <w:bCs/>
                <w:color w:val="000000"/>
                <w:szCs w:val="23"/>
                <w:lang w:eastAsia="en-GB"/>
              </w:rPr>
            </w:pPr>
          </w:p>
          <w:p w14:paraId="0645671A" w14:textId="77777777" w:rsidR="00D94184" w:rsidRPr="00D94184" w:rsidRDefault="00D94184" w:rsidP="00D94184">
            <w:pPr>
              <w:autoSpaceDE w:val="0"/>
              <w:autoSpaceDN w:val="0"/>
              <w:adjustRightInd w:val="0"/>
              <w:spacing w:after="0" w:line="240" w:lineRule="auto"/>
              <w:rPr>
                <w:rFonts w:ascii="Arial" w:eastAsia="Times New Roman" w:hAnsi="Arial" w:cs="Arial"/>
                <w:color w:val="000000"/>
                <w:szCs w:val="23"/>
                <w:lang w:eastAsia="en-GB"/>
              </w:rPr>
            </w:pPr>
          </w:p>
          <w:p w14:paraId="468B3A4E" w14:textId="77777777" w:rsidR="004D6A15" w:rsidRPr="005E741A" w:rsidRDefault="004D6A15" w:rsidP="004D6A15">
            <w:pPr>
              <w:spacing w:after="0" w:line="240" w:lineRule="auto"/>
              <w:jc w:val="both"/>
              <w:rPr>
                <w:rFonts w:eastAsia="Times New Roman" w:cstheme="minorHAnsi"/>
                <w:b/>
                <w:color w:val="339966"/>
              </w:rPr>
            </w:pPr>
          </w:p>
          <w:tbl>
            <w:tblPr>
              <w:tblStyle w:val="TableGrid"/>
              <w:tblW w:w="9214" w:type="dxa"/>
              <w:tblLayout w:type="fixed"/>
              <w:tblLook w:val="04A0" w:firstRow="1" w:lastRow="0" w:firstColumn="1" w:lastColumn="0" w:noHBand="0" w:noVBand="1"/>
            </w:tblPr>
            <w:tblGrid>
              <w:gridCol w:w="9214"/>
            </w:tblGrid>
            <w:tr w:rsidR="004D6A15" w:rsidRPr="005E741A" w14:paraId="1AE31C34" w14:textId="77777777" w:rsidTr="00311FE2">
              <w:tc>
                <w:tcPr>
                  <w:tcW w:w="9214" w:type="dxa"/>
                  <w:shd w:val="clear" w:color="auto" w:fill="808080" w:themeFill="background1" w:themeFillShade="80"/>
                </w:tcPr>
                <w:p w14:paraId="664894AE" w14:textId="77777777" w:rsidR="004D6A15" w:rsidRPr="005E741A" w:rsidRDefault="004D6A15" w:rsidP="004D6A15">
                  <w:pPr>
                    <w:rPr>
                      <w:rFonts w:asciiTheme="minorHAnsi" w:hAnsiTheme="minorHAnsi" w:cstheme="minorHAnsi"/>
                      <w:sz w:val="22"/>
                      <w:szCs w:val="22"/>
                    </w:rPr>
                  </w:pPr>
                </w:p>
                <w:p w14:paraId="34989A59" w14:textId="4993B025" w:rsidR="004D6A15" w:rsidRPr="005E741A" w:rsidRDefault="00DA142F" w:rsidP="004D6A15">
                  <w:pPr>
                    <w:widowControl w:val="0"/>
                    <w:contextualSpacing/>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9</w:t>
                  </w:r>
                  <w:r w:rsidR="004D6A15" w:rsidRPr="005E741A">
                    <w:rPr>
                      <w:rFonts w:asciiTheme="minorHAnsi" w:hAnsiTheme="minorHAnsi" w:cstheme="minorHAnsi"/>
                      <w:b/>
                      <w:color w:val="FFFFFF" w:themeColor="background1"/>
                      <w:sz w:val="22"/>
                      <w:szCs w:val="22"/>
                    </w:rPr>
                    <w:t>. Data Requirements</w:t>
                  </w:r>
                  <w:r w:rsidR="00B80F6C">
                    <w:rPr>
                      <w:rFonts w:asciiTheme="minorHAnsi" w:hAnsiTheme="minorHAnsi" w:cstheme="minorHAnsi"/>
                      <w:b/>
                      <w:color w:val="FFFFFF" w:themeColor="background1"/>
                      <w:sz w:val="22"/>
                      <w:szCs w:val="22"/>
                    </w:rPr>
                    <w:t xml:space="preserve"> and Key Performance Indicators (KPIs) </w:t>
                  </w:r>
                </w:p>
                <w:p w14:paraId="13360825" w14:textId="77777777" w:rsidR="004D6A15" w:rsidRPr="005E741A" w:rsidRDefault="004D6A15" w:rsidP="004D6A15">
                  <w:pPr>
                    <w:rPr>
                      <w:rFonts w:asciiTheme="minorHAnsi" w:hAnsiTheme="minorHAnsi" w:cstheme="minorHAnsi"/>
                      <w:color w:val="339966"/>
                      <w:sz w:val="22"/>
                      <w:szCs w:val="22"/>
                    </w:rPr>
                  </w:pPr>
                </w:p>
              </w:tc>
            </w:tr>
          </w:tbl>
          <w:p w14:paraId="2B60B4CB" w14:textId="77777777" w:rsidR="00D94184" w:rsidRDefault="00D94184" w:rsidP="00D94184">
            <w:pPr>
              <w:autoSpaceDE w:val="0"/>
              <w:autoSpaceDN w:val="0"/>
              <w:adjustRightInd w:val="0"/>
              <w:spacing w:after="0" w:line="240" w:lineRule="auto"/>
              <w:rPr>
                <w:rFonts w:eastAsia="Times New Roman" w:cstheme="minorHAnsi"/>
                <w:bCs/>
                <w:color w:val="000000"/>
                <w:szCs w:val="23"/>
                <w:lang w:eastAsia="en-GB"/>
              </w:rPr>
            </w:pPr>
          </w:p>
          <w:p w14:paraId="7289D9A0" w14:textId="06C76B01" w:rsidR="00D94184" w:rsidRPr="00D94184" w:rsidRDefault="00D94184" w:rsidP="00D94184">
            <w:pPr>
              <w:autoSpaceDE w:val="0"/>
              <w:autoSpaceDN w:val="0"/>
              <w:adjustRightInd w:val="0"/>
              <w:spacing w:after="0" w:line="240" w:lineRule="auto"/>
              <w:rPr>
                <w:rFonts w:eastAsia="Times New Roman" w:cstheme="minorHAnsi"/>
                <w:bCs/>
                <w:color w:val="000000"/>
                <w:szCs w:val="23"/>
                <w:lang w:eastAsia="en-GB"/>
              </w:rPr>
            </w:pPr>
            <w:r w:rsidRPr="00D94184">
              <w:rPr>
                <w:rFonts w:eastAsia="Times New Roman" w:cstheme="minorHAnsi"/>
                <w:bCs/>
                <w:color w:val="000000"/>
                <w:szCs w:val="23"/>
                <w:lang w:eastAsia="en-GB"/>
              </w:rPr>
              <w:t xml:space="preserve">Recruiting to the service and completing C card registrations: a pharmacy should have the aspirational target of seeking to register 2 clients per quarter – but not at the expense of service quality. </w:t>
            </w:r>
            <w:r w:rsidRPr="00D94184">
              <w:rPr>
                <w:rFonts w:eastAsia="Times New Roman" w:cstheme="minorHAnsi"/>
                <w:b/>
                <w:bCs/>
                <w:color w:val="000000"/>
                <w:szCs w:val="23"/>
                <w:lang w:eastAsia="en-GB"/>
              </w:rPr>
              <w:t>An absolute minimum of 8 clients per quarter</w:t>
            </w:r>
            <w:r w:rsidRPr="00D94184">
              <w:rPr>
                <w:rFonts w:eastAsia="Times New Roman" w:cstheme="minorHAnsi"/>
                <w:bCs/>
                <w:color w:val="000000"/>
                <w:szCs w:val="23"/>
                <w:lang w:eastAsia="en-GB"/>
              </w:rPr>
              <w:t xml:space="preserve"> (on average) should be supplied with condoms. Aspirational activity targets will be based on historic performance as well as nominal competence levels.</w:t>
            </w:r>
          </w:p>
          <w:p w14:paraId="08292441" w14:textId="2D607A3A" w:rsidR="00EB1D02" w:rsidRDefault="00EB1D02" w:rsidP="00EB1D02">
            <w:pPr>
              <w:spacing w:after="0" w:line="240" w:lineRule="auto"/>
              <w:rPr>
                <w:rFonts w:eastAsia="Times New Roman" w:cstheme="minorHAnsi"/>
                <w:b/>
                <w:color w:val="339966"/>
              </w:rPr>
            </w:pPr>
          </w:p>
          <w:p w14:paraId="693DC7C7" w14:textId="77777777" w:rsidR="00EB1D02" w:rsidRPr="005E741A" w:rsidRDefault="00EB1D02" w:rsidP="00EB1D02">
            <w:pPr>
              <w:spacing w:after="0" w:line="240" w:lineRule="auto"/>
              <w:rPr>
                <w:rFonts w:eastAsia="Times New Roman" w:cstheme="minorHAnsi"/>
                <w:b/>
                <w:color w:val="339966"/>
              </w:rPr>
            </w:pPr>
          </w:p>
          <w:tbl>
            <w:tblPr>
              <w:tblStyle w:val="TableGrid"/>
              <w:tblW w:w="9421" w:type="dxa"/>
              <w:tblLayout w:type="fixed"/>
              <w:tblLook w:val="04A0" w:firstRow="1" w:lastRow="0" w:firstColumn="1" w:lastColumn="0" w:noHBand="0" w:noVBand="1"/>
            </w:tblPr>
            <w:tblGrid>
              <w:gridCol w:w="9421"/>
            </w:tblGrid>
            <w:tr w:rsidR="004D6A15" w:rsidRPr="005E741A" w14:paraId="0905041D" w14:textId="77777777" w:rsidTr="00D843D5">
              <w:tc>
                <w:tcPr>
                  <w:tcW w:w="9421" w:type="dxa"/>
                  <w:shd w:val="clear" w:color="auto" w:fill="808080" w:themeFill="background1" w:themeFillShade="80"/>
                </w:tcPr>
                <w:p w14:paraId="3FE4827E" w14:textId="4926D0A5" w:rsidR="004D6A15" w:rsidRPr="005E741A" w:rsidRDefault="00DA142F" w:rsidP="004D6A15">
                  <w:pPr>
                    <w:contextualSpacing/>
                    <w:rPr>
                      <w:rFonts w:asciiTheme="minorHAnsi" w:hAnsiTheme="minorHAnsi" w:cstheme="minorHAnsi"/>
                      <w:bCs/>
                      <w:color w:val="FFFFFF" w:themeColor="background1"/>
                      <w:sz w:val="22"/>
                      <w:szCs w:val="22"/>
                    </w:rPr>
                  </w:pPr>
                  <w:r>
                    <w:rPr>
                      <w:rFonts w:asciiTheme="minorHAnsi" w:hAnsiTheme="minorHAnsi" w:cstheme="minorHAnsi"/>
                      <w:b/>
                      <w:color w:val="FFFFFF" w:themeColor="background1"/>
                      <w:sz w:val="22"/>
                      <w:szCs w:val="22"/>
                    </w:rPr>
                    <w:t>10.</w:t>
                  </w:r>
                  <w:r w:rsidR="004D6A15" w:rsidRPr="005E741A">
                    <w:rPr>
                      <w:rFonts w:asciiTheme="minorHAnsi" w:hAnsiTheme="minorHAnsi" w:cstheme="minorHAnsi"/>
                      <w:b/>
                      <w:color w:val="FFFFFF" w:themeColor="background1"/>
                      <w:sz w:val="22"/>
                      <w:szCs w:val="22"/>
                    </w:rPr>
                    <w:t>Population Covered</w:t>
                  </w:r>
                </w:p>
                <w:p w14:paraId="5FE9022B" w14:textId="77777777" w:rsidR="004D6A15" w:rsidRPr="005E741A" w:rsidRDefault="004D6A15" w:rsidP="004D6A15">
                  <w:pPr>
                    <w:rPr>
                      <w:rFonts w:asciiTheme="minorHAnsi" w:hAnsiTheme="minorHAnsi" w:cstheme="minorHAnsi"/>
                      <w:color w:val="339966"/>
                      <w:sz w:val="22"/>
                      <w:szCs w:val="22"/>
                    </w:rPr>
                  </w:pPr>
                </w:p>
              </w:tc>
            </w:tr>
          </w:tbl>
          <w:p w14:paraId="3EA0BC32" w14:textId="15FFCEAF" w:rsidR="00550ADF" w:rsidRDefault="00550ADF" w:rsidP="00550ADF">
            <w:pPr>
              <w:widowControl w:val="0"/>
              <w:contextualSpacing/>
              <w:rPr>
                <w:rFonts w:eastAsia="Times New Roman" w:cstheme="minorHAnsi"/>
              </w:rPr>
            </w:pPr>
            <w:r w:rsidRPr="005E741A">
              <w:rPr>
                <w:rFonts w:eastAsia="Times New Roman" w:cstheme="minorHAnsi"/>
              </w:rPr>
              <w:t>The Service is commissioned to provide preventative services</w:t>
            </w:r>
            <w:r w:rsidR="00E300AE">
              <w:rPr>
                <w:rFonts w:eastAsia="Times New Roman" w:cstheme="minorHAnsi"/>
              </w:rPr>
              <w:t xml:space="preserve"> </w:t>
            </w:r>
            <w:r w:rsidRPr="005E741A">
              <w:rPr>
                <w:rFonts w:eastAsia="Times New Roman" w:cstheme="minorHAnsi"/>
              </w:rPr>
              <w:t>/</w:t>
            </w:r>
            <w:r w:rsidR="00E300AE">
              <w:rPr>
                <w:rFonts w:eastAsia="Times New Roman" w:cstheme="minorHAnsi"/>
              </w:rPr>
              <w:t xml:space="preserve"> </w:t>
            </w:r>
            <w:r w:rsidRPr="005E741A">
              <w:rPr>
                <w:rFonts w:eastAsia="Times New Roman" w:cstheme="minorHAnsi"/>
              </w:rPr>
              <w:t xml:space="preserve">interventions to the 13 – </w:t>
            </w:r>
            <w:r w:rsidR="00DA142F" w:rsidRPr="005E741A">
              <w:rPr>
                <w:rFonts w:eastAsia="Times New Roman" w:cstheme="minorHAnsi"/>
              </w:rPr>
              <w:t>24-year-old</w:t>
            </w:r>
            <w:r w:rsidRPr="005E741A">
              <w:rPr>
                <w:rFonts w:eastAsia="Times New Roman" w:cstheme="minorHAnsi"/>
              </w:rPr>
              <w:t xml:space="preserve"> </w:t>
            </w:r>
            <w:r w:rsidR="002F2FD9" w:rsidRPr="005E741A">
              <w:rPr>
                <w:rFonts w:eastAsia="Times New Roman" w:cstheme="minorHAnsi"/>
              </w:rPr>
              <w:t>young people</w:t>
            </w:r>
            <w:r w:rsidRPr="005E741A">
              <w:rPr>
                <w:rFonts w:eastAsia="Times New Roman" w:cstheme="minorHAnsi"/>
              </w:rPr>
              <w:t xml:space="preserve"> </w:t>
            </w:r>
            <w:r w:rsidR="002F2FD9" w:rsidRPr="005E741A">
              <w:rPr>
                <w:rFonts w:eastAsia="Times New Roman" w:cstheme="minorHAnsi"/>
              </w:rPr>
              <w:t xml:space="preserve">living in </w:t>
            </w:r>
            <w:r w:rsidR="008A4180">
              <w:rPr>
                <w:rFonts w:eastAsia="Times New Roman" w:cstheme="minorHAnsi"/>
              </w:rPr>
              <w:t>Stockton-on-Tees</w:t>
            </w:r>
            <w:r w:rsidR="00DA142F">
              <w:rPr>
                <w:rFonts w:eastAsia="Times New Roman" w:cstheme="minorHAnsi"/>
              </w:rPr>
              <w:t xml:space="preserve"> local authority / HWB area</w:t>
            </w:r>
            <w:r w:rsidR="006368D9" w:rsidRPr="005E741A">
              <w:rPr>
                <w:rFonts w:eastAsia="Times New Roman" w:cstheme="minorHAnsi"/>
              </w:rPr>
              <w:t>.</w:t>
            </w:r>
          </w:p>
          <w:p w14:paraId="213196DD" w14:textId="0675504A" w:rsidR="00DA142F" w:rsidRDefault="00DA142F" w:rsidP="00550ADF">
            <w:pPr>
              <w:widowControl w:val="0"/>
              <w:contextualSpacing/>
              <w:rPr>
                <w:rFonts w:eastAsia="Times New Roman" w:cstheme="minorHAnsi"/>
              </w:rPr>
            </w:pPr>
          </w:p>
          <w:p w14:paraId="74293929" w14:textId="6550DFCC" w:rsidR="00DA142F" w:rsidRPr="00DA142F" w:rsidRDefault="00DA142F" w:rsidP="00DA142F">
            <w:pPr>
              <w:widowControl w:val="0"/>
              <w:contextualSpacing/>
              <w:rPr>
                <w:rFonts w:eastAsia="Times New Roman" w:cstheme="minorHAnsi"/>
              </w:rPr>
            </w:pPr>
            <w:r>
              <w:rPr>
                <w:rFonts w:eastAsia="Times New Roman" w:cstheme="minorHAnsi"/>
              </w:rPr>
              <w:t>S</w:t>
            </w:r>
            <w:r w:rsidRPr="00DA142F">
              <w:rPr>
                <w:rFonts w:eastAsia="Times New Roman" w:cstheme="minorHAnsi"/>
              </w:rPr>
              <w:t>hould a young person present at the pharmacy requesting condoms from outside of our area the request should be fulfilled and record</w:t>
            </w:r>
            <w:r>
              <w:rPr>
                <w:rFonts w:eastAsia="Times New Roman" w:cstheme="minorHAnsi"/>
              </w:rPr>
              <w:t>ed</w:t>
            </w:r>
            <w:r w:rsidRPr="00DA142F">
              <w:rPr>
                <w:rFonts w:eastAsia="Times New Roman" w:cstheme="minorHAnsi"/>
              </w:rPr>
              <w:t xml:space="preserve"> in line with usual details of supply (including partial postcode)</w:t>
            </w:r>
            <w:r>
              <w:rPr>
                <w:rFonts w:eastAsia="Times New Roman" w:cstheme="minorHAnsi"/>
              </w:rPr>
              <w:t>. They should be signposted to local services in their area for future supplies.</w:t>
            </w:r>
          </w:p>
          <w:p w14:paraId="5D95DC9B" w14:textId="77777777" w:rsidR="00DA142F" w:rsidRPr="005E741A" w:rsidRDefault="00DA142F" w:rsidP="00550ADF">
            <w:pPr>
              <w:widowControl w:val="0"/>
              <w:contextualSpacing/>
              <w:rPr>
                <w:rFonts w:eastAsia="Times New Roman" w:cstheme="minorHAnsi"/>
              </w:rPr>
            </w:pPr>
          </w:p>
          <w:p w14:paraId="68F98B8F" w14:textId="77777777" w:rsidR="00550ADF" w:rsidRPr="006169BC" w:rsidRDefault="00550ADF" w:rsidP="00FC1047">
            <w:pPr>
              <w:pStyle w:val="ListParagraph"/>
              <w:numPr>
                <w:ilvl w:val="0"/>
                <w:numId w:val="11"/>
              </w:numPr>
              <w:rPr>
                <w:rFonts w:asciiTheme="minorHAnsi" w:hAnsiTheme="minorHAnsi" w:cstheme="minorHAnsi"/>
                <w:sz w:val="22"/>
                <w:szCs w:val="22"/>
              </w:rPr>
            </w:pPr>
            <w:r w:rsidRPr="006169BC">
              <w:rPr>
                <w:rFonts w:asciiTheme="minorHAnsi" w:hAnsiTheme="minorHAnsi" w:cstheme="minorHAnsi"/>
                <w:sz w:val="22"/>
                <w:szCs w:val="22"/>
              </w:rPr>
              <w:t xml:space="preserve">The Service will be confidential and service users who want to use services anonymously and do not want to give their name, address or other personal details cannot be denied access to services.  </w:t>
            </w:r>
          </w:p>
          <w:p w14:paraId="486BD0AE" w14:textId="77777777" w:rsidR="00550ADF" w:rsidRPr="006169BC" w:rsidRDefault="00550ADF" w:rsidP="00FC1047">
            <w:pPr>
              <w:pStyle w:val="ListParagraph"/>
              <w:widowControl w:val="0"/>
              <w:numPr>
                <w:ilvl w:val="0"/>
                <w:numId w:val="11"/>
              </w:numPr>
              <w:contextualSpacing/>
              <w:rPr>
                <w:rFonts w:cstheme="minorHAnsi"/>
              </w:rPr>
            </w:pPr>
            <w:r w:rsidRPr="006169BC">
              <w:rPr>
                <w:rFonts w:asciiTheme="minorHAnsi" w:hAnsiTheme="minorHAnsi" w:cstheme="minorHAnsi"/>
                <w:sz w:val="22"/>
                <w:szCs w:val="22"/>
              </w:rPr>
              <w:t>Notwithstanding as service users wish to remain anonymous, service users’ attendance at the Service must be recorded in accordance with the terms of the Contract.</w:t>
            </w:r>
            <w:r w:rsidRPr="006169BC">
              <w:rPr>
                <w:rFonts w:cstheme="minorHAnsi"/>
              </w:rPr>
              <w:t xml:space="preserve"> </w:t>
            </w:r>
          </w:p>
          <w:p w14:paraId="633B5D0B" w14:textId="77777777" w:rsidR="00550ADF" w:rsidRPr="005E741A" w:rsidRDefault="00550ADF" w:rsidP="0025019B">
            <w:pPr>
              <w:pStyle w:val="ListParagraph"/>
              <w:rPr>
                <w:rFonts w:asciiTheme="minorHAnsi" w:hAnsiTheme="minorHAnsi" w:cstheme="minorHAnsi"/>
                <w:sz w:val="22"/>
                <w:szCs w:val="22"/>
              </w:rPr>
            </w:pPr>
          </w:p>
          <w:p w14:paraId="792457F6" w14:textId="77777777" w:rsidR="00F91590" w:rsidRPr="005E741A" w:rsidRDefault="00550ADF" w:rsidP="00F91590">
            <w:pPr>
              <w:widowControl w:val="0"/>
              <w:contextualSpacing/>
              <w:rPr>
                <w:rFonts w:cstheme="minorHAnsi"/>
              </w:rPr>
            </w:pPr>
            <w:r w:rsidRPr="005E741A">
              <w:rPr>
                <w:rFonts w:cstheme="minorHAnsi"/>
              </w:rPr>
              <w:t>Priority groups for the service include:</w:t>
            </w:r>
          </w:p>
          <w:p w14:paraId="385ED546" w14:textId="77777777" w:rsidR="00072D6D" w:rsidRPr="005E741A" w:rsidRDefault="00072D6D" w:rsidP="00072D6D">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Y</w:t>
            </w:r>
            <w:r w:rsidRPr="005E741A">
              <w:rPr>
                <w:rFonts w:asciiTheme="minorHAnsi" w:eastAsia="Calibri" w:hAnsiTheme="minorHAnsi" w:cstheme="minorHAnsi"/>
                <w:iCs/>
                <w:sz w:val="22"/>
                <w:szCs w:val="22"/>
                <w:lang w:val="en-US"/>
              </w:rPr>
              <w:t>oung people who have unprotected sex and frequent change of and/or multiple sexual partners</w:t>
            </w:r>
            <w:r>
              <w:rPr>
                <w:rFonts w:asciiTheme="minorHAnsi" w:eastAsia="Calibri" w:hAnsiTheme="minorHAnsi" w:cstheme="minorHAnsi"/>
                <w:iCs/>
                <w:sz w:val="22"/>
                <w:szCs w:val="22"/>
                <w:lang w:val="en-US"/>
              </w:rPr>
              <w:t>.</w:t>
            </w:r>
          </w:p>
          <w:p w14:paraId="256CE923" w14:textId="77777777" w:rsidR="00072D6D" w:rsidRPr="005E741A" w:rsidRDefault="00072D6D" w:rsidP="00072D6D">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Y</w:t>
            </w:r>
            <w:r w:rsidRPr="005E741A">
              <w:rPr>
                <w:rFonts w:asciiTheme="minorHAnsi" w:eastAsia="Calibri" w:hAnsiTheme="minorHAnsi" w:cstheme="minorHAnsi"/>
                <w:iCs/>
                <w:sz w:val="22"/>
                <w:szCs w:val="22"/>
                <w:lang w:val="en-US"/>
              </w:rPr>
              <w:t>oung people living in deprived areas</w:t>
            </w:r>
            <w:r>
              <w:rPr>
                <w:rFonts w:asciiTheme="minorHAnsi" w:eastAsia="Calibri" w:hAnsiTheme="minorHAnsi" w:cstheme="minorHAnsi"/>
                <w:iCs/>
                <w:sz w:val="22"/>
                <w:szCs w:val="22"/>
                <w:lang w:val="en-US"/>
              </w:rPr>
              <w:t>.</w:t>
            </w:r>
          </w:p>
          <w:p w14:paraId="394EF1E4" w14:textId="5203B714" w:rsidR="00F91590" w:rsidRPr="005E741A" w:rsidRDefault="009F2E8D" w:rsidP="00FC1047">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Y</w:t>
            </w:r>
            <w:r w:rsidR="00550ADF" w:rsidRPr="005E741A">
              <w:rPr>
                <w:rFonts w:asciiTheme="minorHAnsi" w:eastAsia="Calibri" w:hAnsiTheme="minorHAnsi" w:cstheme="minorHAnsi"/>
                <w:iCs/>
                <w:sz w:val="22"/>
                <w:szCs w:val="22"/>
                <w:lang w:val="en-US"/>
              </w:rPr>
              <w:t xml:space="preserve">oung </w:t>
            </w:r>
            <w:r w:rsidR="000614B7" w:rsidRPr="005E741A">
              <w:rPr>
                <w:rFonts w:asciiTheme="minorHAnsi" w:eastAsia="Calibri" w:hAnsiTheme="minorHAnsi" w:cstheme="minorHAnsi"/>
                <w:iCs/>
                <w:sz w:val="22"/>
                <w:szCs w:val="22"/>
                <w:lang w:val="en-US"/>
              </w:rPr>
              <w:t>homeless peo</w:t>
            </w:r>
            <w:r w:rsidR="00E35F3D" w:rsidRPr="005E741A">
              <w:rPr>
                <w:rFonts w:asciiTheme="minorHAnsi" w:eastAsia="Calibri" w:hAnsiTheme="minorHAnsi" w:cstheme="minorHAnsi"/>
                <w:iCs/>
                <w:sz w:val="22"/>
                <w:szCs w:val="22"/>
                <w:lang w:val="en-US"/>
              </w:rPr>
              <w:t>ple</w:t>
            </w:r>
            <w:r>
              <w:rPr>
                <w:rFonts w:asciiTheme="minorHAnsi" w:eastAsia="Calibri" w:hAnsiTheme="minorHAnsi" w:cstheme="minorHAnsi"/>
                <w:iCs/>
                <w:sz w:val="22"/>
                <w:szCs w:val="22"/>
                <w:lang w:val="en-US"/>
              </w:rPr>
              <w:t>.</w:t>
            </w:r>
          </w:p>
          <w:p w14:paraId="523317E4" w14:textId="5EBE9CDE" w:rsidR="00EE4DAF" w:rsidRPr="005E741A" w:rsidRDefault="009F2E8D" w:rsidP="00FC1047">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Y</w:t>
            </w:r>
            <w:r w:rsidR="00550ADF" w:rsidRPr="005E741A">
              <w:rPr>
                <w:rFonts w:asciiTheme="minorHAnsi" w:eastAsia="Calibri" w:hAnsiTheme="minorHAnsi" w:cstheme="minorHAnsi"/>
                <w:iCs/>
                <w:sz w:val="22"/>
                <w:szCs w:val="22"/>
                <w:lang w:val="en-US"/>
              </w:rPr>
              <w:t>oung people in care and young people leaving care</w:t>
            </w:r>
            <w:r>
              <w:rPr>
                <w:rFonts w:asciiTheme="minorHAnsi" w:eastAsia="Calibri" w:hAnsiTheme="minorHAnsi" w:cstheme="minorHAnsi"/>
                <w:iCs/>
                <w:sz w:val="22"/>
                <w:szCs w:val="22"/>
                <w:lang w:val="en-US"/>
              </w:rPr>
              <w:t>.</w:t>
            </w:r>
            <w:r w:rsidR="00550ADF" w:rsidRPr="005E741A">
              <w:rPr>
                <w:rFonts w:asciiTheme="minorHAnsi" w:eastAsia="Calibri" w:hAnsiTheme="minorHAnsi" w:cstheme="minorHAnsi"/>
                <w:iCs/>
                <w:sz w:val="22"/>
                <w:szCs w:val="22"/>
                <w:lang w:val="en-US"/>
              </w:rPr>
              <w:t xml:space="preserve"> </w:t>
            </w:r>
          </w:p>
          <w:p w14:paraId="00AD4067" w14:textId="5F996580" w:rsidR="00EE4DAF" w:rsidRPr="005E741A" w:rsidRDefault="009F2E8D" w:rsidP="00FC1047">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Y</w:t>
            </w:r>
            <w:r w:rsidRPr="005E741A">
              <w:rPr>
                <w:rFonts w:asciiTheme="minorHAnsi" w:eastAsia="Calibri" w:hAnsiTheme="minorHAnsi" w:cstheme="minorHAnsi"/>
                <w:iCs/>
                <w:sz w:val="22"/>
                <w:szCs w:val="22"/>
                <w:lang w:val="en-US"/>
              </w:rPr>
              <w:t>oung</w:t>
            </w:r>
            <w:r w:rsidR="00EE4DAF" w:rsidRPr="005E741A">
              <w:rPr>
                <w:rFonts w:asciiTheme="minorHAnsi" w:eastAsia="Calibri" w:hAnsiTheme="minorHAnsi" w:cstheme="minorHAnsi"/>
                <w:iCs/>
                <w:sz w:val="22"/>
                <w:szCs w:val="22"/>
                <w:lang w:val="en-US"/>
              </w:rPr>
              <w:t xml:space="preserve"> people</w:t>
            </w:r>
            <w:r w:rsidR="000D2543" w:rsidRPr="005E741A">
              <w:rPr>
                <w:rFonts w:asciiTheme="minorHAnsi" w:eastAsia="Calibri" w:hAnsiTheme="minorHAnsi" w:cstheme="minorHAnsi"/>
                <w:iCs/>
                <w:sz w:val="22"/>
                <w:szCs w:val="22"/>
                <w:lang w:val="en-US"/>
              </w:rPr>
              <w:t xml:space="preserve"> in </w:t>
            </w:r>
            <w:r w:rsidR="00550ADF" w:rsidRPr="005E741A">
              <w:rPr>
                <w:rFonts w:asciiTheme="minorHAnsi" w:eastAsia="Calibri" w:hAnsiTheme="minorHAnsi" w:cstheme="minorHAnsi"/>
                <w:iCs/>
                <w:sz w:val="22"/>
                <w:szCs w:val="22"/>
                <w:lang w:val="en-US"/>
              </w:rPr>
              <w:t xml:space="preserve">Gypsy, Roma, </w:t>
            </w:r>
            <w:r w:rsidR="00EE4DAF" w:rsidRPr="005E741A">
              <w:rPr>
                <w:rFonts w:asciiTheme="minorHAnsi" w:eastAsia="Calibri" w:hAnsiTheme="minorHAnsi" w:cstheme="minorHAnsi"/>
                <w:iCs/>
                <w:sz w:val="22"/>
                <w:szCs w:val="22"/>
                <w:lang w:val="en-US"/>
              </w:rPr>
              <w:t>Traveler</w:t>
            </w:r>
            <w:r w:rsidR="00550ADF" w:rsidRPr="005E741A">
              <w:rPr>
                <w:rFonts w:asciiTheme="minorHAnsi" w:eastAsia="Calibri" w:hAnsiTheme="minorHAnsi" w:cstheme="minorHAnsi"/>
                <w:iCs/>
                <w:sz w:val="22"/>
                <w:szCs w:val="22"/>
                <w:lang w:val="en-US"/>
              </w:rPr>
              <w:t xml:space="preserve"> and BME communities</w:t>
            </w:r>
            <w:r>
              <w:rPr>
                <w:rFonts w:asciiTheme="minorHAnsi" w:eastAsia="Calibri" w:hAnsiTheme="minorHAnsi" w:cstheme="minorHAnsi"/>
                <w:iCs/>
                <w:sz w:val="22"/>
                <w:szCs w:val="22"/>
                <w:lang w:val="en-US"/>
              </w:rPr>
              <w:t>.</w:t>
            </w:r>
          </w:p>
          <w:p w14:paraId="21C472EE" w14:textId="686CABC5" w:rsidR="005F49F2" w:rsidRPr="005E741A" w:rsidRDefault="009F2E8D" w:rsidP="00FC1047">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Y</w:t>
            </w:r>
            <w:r w:rsidRPr="005E741A">
              <w:rPr>
                <w:rFonts w:asciiTheme="minorHAnsi" w:eastAsia="Calibri" w:hAnsiTheme="minorHAnsi" w:cstheme="minorHAnsi"/>
                <w:iCs/>
                <w:sz w:val="22"/>
                <w:szCs w:val="22"/>
                <w:lang w:val="en-US"/>
              </w:rPr>
              <w:t>oung</w:t>
            </w:r>
            <w:r w:rsidR="000D2543" w:rsidRPr="005E741A">
              <w:rPr>
                <w:rFonts w:asciiTheme="minorHAnsi" w:eastAsia="Calibri" w:hAnsiTheme="minorHAnsi" w:cstheme="minorHAnsi"/>
                <w:iCs/>
                <w:sz w:val="22"/>
                <w:szCs w:val="22"/>
                <w:lang w:val="en-US"/>
              </w:rPr>
              <w:t xml:space="preserve"> </w:t>
            </w:r>
            <w:r w:rsidR="00550ADF" w:rsidRPr="005E741A">
              <w:rPr>
                <w:rFonts w:asciiTheme="minorHAnsi" w:eastAsia="Calibri" w:hAnsiTheme="minorHAnsi" w:cstheme="minorHAnsi"/>
                <w:iCs/>
                <w:sz w:val="22"/>
                <w:szCs w:val="22"/>
                <w:lang w:val="en-US"/>
              </w:rPr>
              <w:t>sex workers</w:t>
            </w:r>
            <w:r>
              <w:rPr>
                <w:rFonts w:asciiTheme="minorHAnsi" w:eastAsia="Calibri" w:hAnsiTheme="minorHAnsi" w:cstheme="minorHAnsi"/>
                <w:iCs/>
                <w:sz w:val="22"/>
                <w:szCs w:val="22"/>
                <w:lang w:val="en-US"/>
              </w:rPr>
              <w:t>.</w:t>
            </w:r>
          </w:p>
          <w:p w14:paraId="4D7C09A8" w14:textId="4F3D36BD" w:rsidR="002D6E72" w:rsidRPr="009F2E8D" w:rsidRDefault="009F2E8D" w:rsidP="00FC1047">
            <w:pPr>
              <w:pStyle w:val="ListParagraph"/>
              <w:widowControl w:val="0"/>
              <w:numPr>
                <w:ilvl w:val="0"/>
                <w:numId w:val="11"/>
              </w:numPr>
              <w:contextualSpacing/>
              <w:rPr>
                <w:rFonts w:asciiTheme="minorHAnsi" w:eastAsiaTheme="minorHAnsi" w:hAnsiTheme="minorHAnsi" w:cstheme="minorHAnsi"/>
                <w:sz w:val="22"/>
                <w:szCs w:val="22"/>
              </w:rPr>
            </w:pPr>
            <w:r w:rsidRPr="009F2E8D">
              <w:rPr>
                <w:rFonts w:asciiTheme="minorHAnsi" w:eastAsia="Calibri" w:hAnsiTheme="minorHAnsi" w:cstheme="minorHAnsi"/>
                <w:iCs/>
                <w:sz w:val="22"/>
                <w:szCs w:val="22"/>
                <w:lang w:val="en-US"/>
              </w:rPr>
              <w:t xml:space="preserve">Young </w:t>
            </w:r>
            <w:r w:rsidR="00550ADF" w:rsidRPr="009F2E8D">
              <w:rPr>
                <w:rFonts w:asciiTheme="minorHAnsi" w:eastAsia="Calibri" w:hAnsiTheme="minorHAnsi" w:cstheme="minorHAnsi"/>
                <w:iCs/>
                <w:sz w:val="22"/>
                <w:szCs w:val="22"/>
                <w:lang w:val="en-US"/>
              </w:rPr>
              <w:t>injecting drug users</w:t>
            </w:r>
            <w:r w:rsidRPr="009F2E8D">
              <w:rPr>
                <w:rFonts w:asciiTheme="minorHAnsi" w:eastAsia="Calibri" w:hAnsiTheme="minorHAnsi" w:cstheme="minorHAnsi"/>
                <w:iCs/>
                <w:sz w:val="22"/>
                <w:szCs w:val="22"/>
                <w:lang w:val="en-US"/>
              </w:rPr>
              <w:t>.</w:t>
            </w:r>
          </w:p>
          <w:p w14:paraId="315E3FD8" w14:textId="2C46FED8" w:rsidR="002D6E72" w:rsidRPr="005E741A" w:rsidRDefault="009F2E8D" w:rsidP="00FC1047">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Y</w:t>
            </w:r>
            <w:r w:rsidRPr="005E741A">
              <w:rPr>
                <w:rFonts w:asciiTheme="minorHAnsi" w:eastAsia="Calibri" w:hAnsiTheme="minorHAnsi" w:cstheme="minorHAnsi"/>
                <w:iCs/>
                <w:sz w:val="22"/>
                <w:szCs w:val="22"/>
                <w:lang w:val="en-US"/>
              </w:rPr>
              <w:t>oung</w:t>
            </w:r>
            <w:r w:rsidR="00550ADF" w:rsidRPr="005E741A">
              <w:rPr>
                <w:rFonts w:asciiTheme="minorHAnsi" w:eastAsia="Calibri" w:hAnsiTheme="minorHAnsi" w:cstheme="minorHAnsi"/>
                <w:iCs/>
                <w:sz w:val="22"/>
                <w:szCs w:val="22"/>
                <w:lang w:val="en-US"/>
              </w:rPr>
              <w:t xml:space="preserve"> people with mental illness</w:t>
            </w:r>
            <w:r>
              <w:rPr>
                <w:rFonts w:asciiTheme="minorHAnsi" w:eastAsia="Calibri" w:hAnsiTheme="minorHAnsi" w:cstheme="minorHAnsi"/>
                <w:iCs/>
                <w:sz w:val="22"/>
                <w:szCs w:val="22"/>
                <w:lang w:val="en-US"/>
              </w:rPr>
              <w:t>.</w:t>
            </w:r>
          </w:p>
          <w:p w14:paraId="4F879990" w14:textId="0F51696A" w:rsidR="002D6E72" w:rsidRPr="005E741A" w:rsidRDefault="009F2E8D" w:rsidP="00FC1047">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Y</w:t>
            </w:r>
            <w:r w:rsidRPr="005E741A">
              <w:rPr>
                <w:rFonts w:asciiTheme="minorHAnsi" w:eastAsia="Calibri" w:hAnsiTheme="minorHAnsi" w:cstheme="minorHAnsi"/>
                <w:iCs/>
                <w:sz w:val="22"/>
                <w:szCs w:val="22"/>
                <w:lang w:val="en-US"/>
              </w:rPr>
              <w:t>oung</w:t>
            </w:r>
            <w:r w:rsidR="00550ADF" w:rsidRPr="005E741A">
              <w:rPr>
                <w:rFonts w:asciiTheme="minorHAnsi" w:eastAsia="Calibri" w:hAnsiTheme="minorHAnsi" w:cstheme="minorHAnsi"/>
                <w:iCs/>
                <w:sz w:val="22"/>
                <w:szCs w:val="22"/>
                <w:lang w:val="en-US"/>
              </w:rPr>
              <w:t xml:space="preserve"> people with learning </w:t>
            </w:r>
            <w:r w:rsidR="006B7E84" w:rsidRPr="005E741A">
              <w:rPr>
                <w:rFonts w:asciiTheme="minorHAnsi" w:eastAsia="Calibri" w:hAnsiTheme="minorHAnsi" w:cstheme="minorHAnsi"/>
                <w:iCs/>
                <w:sz w:val="22"/>
                <w:szCs w:val="22"/>
                <w:lang w:val="en-US"/>
              </w:rPr>
              <w:t>disabilitie</w:t>
            </w:r>
            <w:r>
              <w:rPr>
                <w:rFonts w:asciiTheme="minorHAnsi" w:eastAsia="Calibri" w:hAnsiTheme="minorHAnsi" w:cstheme="minorHAnsi"/>
                <w:iCs/>
                <w:sz w:val="22"/>
                <w:szCs w:val="22"/>
                <w:lang w:val="en-US"/>
              </w:rPr>
              <w:t>s.</w:t>
            </w:r>
          </w:p>
          <w:p w14:paraId="2E88D09B" w14:textId="10FCD304" w:rsidR="00427B69" w:rsidRPr="005E741A" w:rsidRDefault="009F2E8D" w:rsidP="00FC1047">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Y</w:t>
            </w:r>
            <w:r w:rsidRPr="005E741A">
              <w:rPr>
                <w:rFonts w:asciiTheme="minorHAnsi" w:eastAsia="Calibri" w:hAnsiTheme="minorHAnsi" w:cstheme="minorHAnsi"/>
                <w:iCs/>
                <w:sz w:val="22"/>
                <w:szCs w:val="22"/>
                <w:lang w:val="en-US"/>
              </w:rPr>
              <w:t>oung</w:t>
            </w:r>
            <w:r w:rsidR="0039739B" w:rsidRPr="005E741A">
              <w:rPr>
                <w:rFonts w:asciiTheme="minorHAnsi" w:eastAsia="Calibri" w:hAnsiTheme="minorHAnsi" w:cstheme="minorHAnsi"/>
                <w:iCs/>
                <w:sz w:val="22"/>
                <w:szCs w:val="22"/>
                <w:lang w:val="en-US"/>
              </w:rPr>
              <w:t xml:space="preserve"> people </w:t>
            </w:r>
            <w:r w:rsidR="00550ADF" w:rsidRPr="005E741A">
              <w:rPr>
                <w:rFonts w:asciiTheme="minorHAnsi" w:eastAsia="Calibri" w:hAnsiTheme="minorHAnsi" w:cstheme="minorHAnsi"/>
                <w:iCs/>
                <w:sz w:val="22"/>
                <w:szCs w:val="22"/>
                <w:lang w:val="en-US"/>
              </w:rPr>
              <w:t>victims of sexual assault, domestic violence and/or trafficking</w:t>
            </w:r>
            <w:r>
              <w:rPr>
                <w:rFonts w:asciiTheme="minorHAnsi" w:eastAsia="Calibri" w:hAnsiTheme="minorHAnsi" w:cstheme="minorHAnsi"/>
                <w:iCs/>
                <w:sz w:val="22"/>
                <w:szCs w:val="22"/>
                <w:lang w:val="en-US"/>
              </w:rPr>
              <w:t>.</w:t>
            </w:r>
          </w:p>
          <w:p w14:paraId="436F51D1" w14:textId="311F435C" w:rsidR="00550ADF" w:rsidRPr="00EB1D02" w:rsidRDefault="009F2E8D" w:rsidP="00FC1047">
            <w:pPr>
              <w:pStyle w:val="ListParagraph"/>
              <w:widowControl w:val="0"/>
              <w:numPr>
                <w:ilvl w:val="0"/>
                <w:numId w:val="11"/>
              </w:numPr>
              <w:contextualSpacing/>
              <w:rPr>
                <w:rFonts w:asciiTheme="minorHAnsi" w:eastAsiaTheme="minorHAnsi" w:hAnsiTheme="minorHAnsi" w:cstheme="minorHAnsi"/>
                <w:sz w:val="22"/>
                <w:szCs w:val="22"/>
              </w:rPr>
            </w:pPr>
            <w:r>
              <w:rPr>
                <w:rFonts w:asciiTheme="minorHAnsi" w:eastAsia="Calibri" w:hAnsiTheme="minorHAnsi" w:cstheme="minorHAnsi"/>
                <w:iCs/>
                <w:sz w:val="22"/>
                <w:szCs w:val="22"/>
                <w:lang w:val="en-US"/>
              </w:rPr>
              <w:t>T</w:t>
            </w:r>
            <w:r w:rsidR="00550ADF" w:rsidRPr="005E741A">
              <w:rPr>
                <w:rFonts w:asciiTheme="minorHAnsi" w:eastAsia="Calibri" w:hAnsiTheme="minorHAnsi" w:cstheme="minorHAnsi"/>
                <w:iCs/>
                <w:sz w:val="22"/>
                <w:szCs w:val="22"/>
                <w:lang w:val="en-US"/>
              </w:rPr>
              <w:t>eenage mothers (</w:t>
            </w:r>
            <w:proofErr w:type="gramStart"/>
            <w:r w:rsidR="00550ADF" w:rsidRPr="005E741A">
              <w:rPr>
                <w:rFonts w:asciiTheme="minorHAnsi" w:eastAsia="Calibri" w:hAnsiTheme="minorHAnsi" w:cstheme="minorHAnsi"/>
                <w:iCs/>
                <w:sz w:val="22"/>
                <w:szCs w:val="22"/>
                <w:lang w:val="en-US"/>
              </w:rPr>
              <w:t>in order to</w:t>
            </w:r>
            <w:proofErr w:type="gramEnd"/>
            <w:r w:rsidR="00550ADF" w:rsidRPr="005E741A">
              <w:rPr>
                <w:rFonts w:asciiTheme="minorHAnsi" w:eastAsia="Calibri" w:hAnsiTheme="minorHAnsi" w:cstheme="minorHAnsi"/>
                <w:iCs/>
                <w:sz w:val="22"/>
                <w:szCs w:val="22"/>
                <w:lang w:val="en-US"/>
              </w:rPr>
              <w:t xml:space="preserve"> reduce </w:t>
            </w:r>
            <w:r w:rsidR="009D1B1D">
              <w:rPr>
                <w:rFonts w:asciiTheme="minorHAnsi" w:eastAsia="Calibri" w:hAnsiTheme="minorHAnsi" w:cstheme="minorHAnsi"/>
                <w:iCs/>
                <w:sz w:val="22"/>
                <w:szCs w:val="22"/>
                <w:lang w:val="en-US"/>
              </w:rPr>
              <w:t xml:space="preserve">second </w:t>
            </w:r>
            <w:r w:rsidR="00550ADF" w:rsidRPr="005E741A">
              <w:rPr>
                <w:rFonts w:asciiTheme="minorHAnsi" w:eastAsia="Calibri" w:hAnsiTheme="minorHAnsi" w:cstheme="minorHAnsi"/>
                <w:iCs/>
                <w:sz w:val="22"/>
                <w:szCs w:val="22"/>
                <w:lang w:val="en-US"/>
              </w:rPr>
              <w:t>under 18 pregnancies)</w:t>
            </w:r>
            <w:r w:rsidR="006B7E84">
              <w:rPr>
                <w:rFonts w:asciiTheme="minorHAnsi" w:eastAsia="Calibri" w:hAnsiTheme="minorHAnsi" w:cstheme="minorHAnsi"/>
                <w:iCs/>
                <w:sz w:val="22"/>
                <w:szCs w:val="22"/>
                <w:lang w:val="en-US"/>
              </w:rPr>
              <w:t>.</w:t>
            </w:r>
          </w:p>
          <w:p w14:paraId="1767FB8A" w14:textId="0580AB6B" w:rsidR="00EB1D02" w:rsidRDefault="00EB1D02" w:rsidP="00EB1D02">
            <w:pPr>
              <w:widowControl w:val="0"/>
              <w:contextualSpacing/>
              <w:rPr>
                <w:rFonts w:cstheme="minorHAnsi"/>
              </w:rPr>
            </w:pPr>
          </w:p>
          <w:p w14:paraId="3D04AA22" w14:textId="2F9DA2D0" w:rsidR="00EB1D02" w:rsidRPr="00EB1D02" w:rsidRDefault="00EB1D02" w:rsidP="00EB1D02">
            <w:pPr>
              <w:spacing w:after="0" w:line="240" w:lineRule="auto"/>
              <w:jc w:val="both"/>
              <w:rPr>
                <w:rFonts w:ascii="Arial" w:eastAsia="Times New Roman" w:hAnsi="Arial" w:cs="Arial"/>
                <w:bCs/>
                <w:sz w:val="20"/>
                <w:szCs w:val="24"/>
              </w:rPr>
            </w:pPr>
            <w:r w:rsidRPr="00EB1D02">
              <w:rPr>
                <w:rFonts w:ascii="Arial" w:eastAsia="Times New Roman" w:hAnsi="Arial" w:cs="Arial"/>
                <w:bCs/>
                <w:sz w:val="20"/>
                <w:szCs w:val="24"/>
              </w:rPr>
              <w:t xml:space="preserve">Service-users may self-refer either directly (through contact with the pharmacy) and/or indirectly following advice from </w:t>
            </w:r>
            <w:r>
              <w:rPr>
                <w:rFonts w:ascii="Arial" w:eastAsia="Times New Roman" w:hAnsi="Arial" w:cs="Arial"/>
                <w:bCs/>
                <w:sz w:val="20"/>
                <w:szCs w:val="24"/>
              </w:rPr>
              <w:t>other providers of sexual health prevention services</w:t>
            </w:r>
            <w:r w:rsidRPr="00EB1D02">
              <w:rPr>
                <w:rFonts w:ascii="Arial" w:eastAsia="Times New Roman" w:hAnsi="Arial" w:cs="Arial"/>
                <w:bCs/>
                <w:sz w:val="20"/>
                <w:szCs w:val="24"/>
              </w:rPr>
              <w:t xml:space="preserve">. </w:t>
            </w:r>
          </w:p>
          <w:p w14:paraId="76FFBAA2" w14:textId="77777777" w:rsidR="00EB1D02" w:rsidRPr="00EB1D02" w:rsidRDefault="00EB1D02" w:rsidP="00EB1D02">
            <w:pPr>
              <w:spacing w:after="0" w:line="240" w:lineRule="auto"/>
              <w:jc w:val="both"/>
              <w:rPr>
                <w:rFonts w:ascii="Arial" w:eastAsia="Times New Roman" w:hAnsi="Arial" w:cs="Arial"/>
                <w:bCs/>
                <w:sz w:val="20"/>
                <w:szCs w:val="24"/>
              </w:rPr>
            </w:pPr>
          </w:p>
          <w:p w14:paraId="4BA7C25A" w14:textId="53D284CB" w:rsidR="00EB1D02" w:rsidRPr="00EB1D02" w:rsidRDefault="00EB1D02" w:rsidP="00EB1D02">
            <w:pPr>
              <w:spacing w:after="0" w:line="240" w:lineRule="auto"/>
              <w:jc w:val="both"/>
              <w:rPr>
                <w:rFonts w:ascii="Arial" w:eastAsia="Times New Roman" w:hAnsi="Arial" w:cs="Arial"/>
                <w:bCs/>
                <w:sz w:val="20"/>
                <w:szCs w:val="24"/>
              </w:rPr>
            </w:pPr>
            <w:r w:rsidRPr="00EB1D02">
              <w:rPr>
                <w:rFonts w:ascii="Arial" w:eastAsia="Times New Roman" w:hAnsi="Arial" w:cs="Arial"/>
                <w:bCs/>
                <w:sz w:val="20"/>
                <w:szCs w:val="24"/>
              </w:rPr>
              <w:t xml:space="preserve">Pharmacies can assist in stimulating a </w:t>
            </w:r>
            <w:proofErr w:type="gramStart"/>
            <w:r w:rsidRPr="00EB1D02">
              <w:rPr>
                <w:rFonts w:ascii="Arial" w:eastAsia="Times New Roman" w:hAnsi="Arial" w:cs="Arial"/>
                <w:bCs/>
                <w:sz w:val="20"/>
                <w:szCs w:val="24"/>
              </w:rPr>
              <w:t>referral;</w:t>
            </w:r>
            <w:proofErr w:type="gramEnd"/>
            <w:r w:rsidRPr="00EB1D02">
              <w:rPr>
                <w:rFonts w:ascii="Arial" w:eastAsia="Times New Roman" w:hAnsi="Arial" w:cs="Arial"/>
                <w:bCs/>
                <w:sz w:val="20"/>
                <w:szCs w:val="24"/>
              </w:rPr>
              <w:t xml:space="preserve"> through marketing of the service. </w:t>
            </w:r>
          </w:p>
          <w:p w14:paraId="343CDD99" w14:textId="77777777" w:rsidR="00EB1D02" w:rsidRPr="00EB1D02" w:rsidRDefault="00EB1D02" w:rsidP="00EB1D02">
            <w:pPr>
              <w:widowControl w:val="0"/>
              <w:contextualSpacing/>
              <w:rPr>
                <w:rFonts w:cstheme="minorHAnsi"/>
              </w:rPr>
            </w:pPr>
          </w:p>
          <w:p w14:paraId="2E4C7E74" w14:textId="77777777" w:rsidR="0008525E" w:rsidRPr="005E741A" w:rsidRDefault="0008525E" w:rsidP="0008525E">
            <w:pPr>
              <w:spacing w:after="0" w:line="240" w:lineRule="auto"/>
              <w:jc w:val="both"/>
              <w:rPr>
                <w:rFonts w:eastAsia="Times New Roman" w:cstheme="minorHAnsi"/>
                <w:b/>
                <w:color w:val="339966"/>
              </w:rPr>
            </w:pPr>
          </w:p>
          <w:tbl>
            <w:tblPr>
              <w:tblStyle w:val="TableGrid"/>
              <w:tblW w:w="9214" w:type="dxa"/>
              <w:tblLayout w:type="fixed"/>
              <w:tblLook w:val="04A0" w:firstRow="1" w:lastRow="0" w:firstColumn="1" w:lastColumn="0" w:noHBand="0" w:noVBand="1"/>
            </w:tblPr>
            <w:tblGrid>
              <w:gridCol w:w="9214"/>
            </w:tblGrid>
            <w:tr w:rsidR="0008525E" w:rsidRPr="005E741A" w14:paraId="64E25486" w14:textId="77777777" w:rsidTr="00311FE2">
              <w:tc>
                <w:tcPr>
                  <w:tcW w:w="9214" w:type="dxa"/>
                  <w:shd w:val="clear" w:color="auto" w:fill="808080" w:themeFill="background1" w:themeFillShade="80"/>
                </w:tcPr>
                <w:p w14:paraId="479BECED" w14:textId="77777777" w:rsidR="0008525E" w:rsidRPr="005E741A" w:rsidRDefault="0008525E" w:rsidP="0008525E">
                  <w:pPr>
                    <w:rPr>
                      <w:rFonts w:asciiTheme="minorHAnsi" w:hAnsiTheme="minorHAnsi" w:cstheme="minorHAnsi"/>
                      <w:sz w:val="22"/>
                      <w:szCs w:val="22"/>
                    </w:rPr>
                  </w:pPr>
                </w:p>
                <w:p w14:paraId="3B38BAC9" w14:textId="5167AFF1" w:rsidR="0008525E" w:rsidRPr="005E741A" w:rsidRDefault="0008525E" w:rsidP="0008525E">
                  <w:pPr>
                    <w:widowControl w:val="0"/>
                    <w:contextualSpacing/>
                    <w:rPr>
                      <w:rFonts w:asciiTheme="minorHAnsi" w:hAnsiTheme="minorHAnsi" w:cstheme="minorHAnsi"/>
                      <w:b/>
                      <w:color w:val="FFFFFF" w:themeColor="background1"/>
                      <w:sz w:val="22"/>
                      <w:szCs w:val="22"/>
                    </w:rPr>
                  </w:pPr>
                  <w:r w:rsidRPr="005E741A">
                    <w:rPr>
                      <w:rFonts w:asciiTheme="minorHAnsi" w:hAnsiTheme="minorHAnsi" w:cstheme="minorHAnsi"/>
                      <w:b/>
                      <w:color w:val="FFFFFF" w:themeColor="background1"/>
                      <w:sz w:val="22"/>
                      <w:szCs w:val="22"/>
                    </w:rPr>
                    <w:t>1</w:t>
                  </w:r>
                  <w:r w:rsidR="00DA142F">
                    <w:rPr>
                      <w:rFonts w:asciiTheme="minorHAnsi" w:hAnsiTheme="minorHAnsi" w:cstheme="minorHAnsi"/>
                      <w:b/>
                      <w:color w:val="FFFFFF" w:themeColor="background1"/>
                      <w:sz w:val="22"/>
                      <w:szCs w:val="22"/>
                    </w:rPr>
                    <w:t>1</w:t>
                  </w:r>
                  <w:r w:rsidRPr="005E741A">
                    <w:rPr>
                      <w:rFonts w:asciiTheme="minorHAnsi" w:hAnsiTheme="minorHAnsi" w:cstheme="minorHAnsi"/>
                      <w:b/>
                      <w:color w:val="FFFFFF" w:themeColor="background1"/>
                      <w:sz w:val="22"/>
                      <w:szCs w:val="22"/>
                    </w:rPr>
                    <w:t xml:space="preserve">. Service Availability and accessibility </w:t>
                  </w:r>
                </w:p>
                <w:p w14:paraId="12C32EAD" w14:textId="153F5F53" w:rsidR="0008525E" w:rsidRPr="005E741A" w:rsidRDefault="0008525E" w:rsidP="0008525E">
                  <w:pPr>
                    <w:widowControl w:val="0"/>
                    <w:contextualSpacing/>
                    <w:rPr>
                      <w:rFonts w:asciiTheme="minorHAnsi" w:hAnsiTheme="minorHAnsi" w:cstheme="minorHAnsi"/>
                      <w:color w:val="339966"/>
                      <w:sz w:val="22"/>
                      <w:szCs w:val="22"/>
                    </w:rPr>
                  </w:pPr>
                </w:p>
              </w:tc>
            </w:tr>
          </w:tbl>
          <w:p w14:paraId="42C47A91" w14:textId="76387FC2" w:rsidR="00550ADF" w:rsidRPr="005E741A" w:rsidRDefault="00550ADF">
            <w:pPr>
              <w:suppressAutoHyphens/>
              <w:contextualSpacing/>
              <w:rPr>
                <w:rFonts w:cstheme="minorHAnsi"/>
                <w:bCs/>
              </w:rPr>
            </w:pPr>
          </w:p>
          <w:p w14:paraId="5AB00628" w14:textId="068FDBD6" w:rsidR="008A7E94" w:rsidRDefault="00EB1D02" w:rsidP="008A7E94">
            <w:p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cstheme="minorHAnsi"/>
              </w:rPr>
            </w:pPr>
            <w:r>
              <w:rPr>
                <w:rFonts w:cstheme="minorHAnsi"/>
              </w:rPr>
              <w:t>During the pharmacy opening times</w:t>
            </w:r>
          </w:p>
          <w:p w14:paraId="55673A81" w14:textId="77777777" w:rsidR="0043006E" w:rsidRPr="005E741A" w:rsidRDefault="0043006E" w:rsidP="008A7E94">
            <w:p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cstheme="minorHAnsi"/>
              </w:rPr>
            </w:pP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2"/>
            </w:tblGrid>
            <w:tr w:rsidR="00550ADF" w:rsidRPr="005E741A" w14:paraId="3BA55AAA" w14:textId="77777777" w:rsidTr="00CE0EE6">
              <w:tc>
                <w:tcPr>
                  <w:tcW w:w="8872" w:type="dxa"/>
                  <w:tcBorders>
                    <w:top w:val="single" w:sz="4" w:space="0" w:color="999999"/>
                    <w:left w:val="single" w:sz="4" w:space="0" w:color="999999"/>
                    <w:bottom w:val="single" w:sz="4" w:space="0" w:color="999999"/>
                    <w:right w:val="single" w:sz="4" w:space="0" w:color="999999"/>
                  </w:tcBorders>
                  <w:shd w:val="clear" w:color="auto" w:fill="666666"/>
                </w:tcPr>
                <w:p w14:paraId="16BF417E" w14:textId="0C57DB3D" w:rsidR="00550ADF" w:rsidRPr="005E741A" w:rsidRDefault="009D1B1D" w:rsidP="00550AD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MS ??" w:cstheme="minorHAnsi"/>
                    </w:rPr>
                  </w:pPr>
                  <w:r>
                    <w:rPr>
                      <w:rFonts w:eastAsia="Times New Roman" w:cstheme="minorHAnsi"/>
                    </w:rPr>
                    <w:tab/>
                  </w:r>
                </w:p>
                <w:p w14:paraId="42404462" w14:textId="48E8A777" w:rsidR="00550ADF" w:rsidRPr="005E741A" w:rsidRDefault="005E18D0" w:rsidP="0008525E">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jc w:val="both"/>
                    <w:rPr>
                      <w:rFonts w:eastAsia="MS ??" w:cstheme="minorHAnsi"/>
                      <w:b/>
                      <w:color w:val="FFFFFF" w:themeColor="background1"/>
                    </w:rPr>
                  </w:pPr>
                  <w:r>
                    <w:rPr>
                      <w:rFonts w:eastAsia="MS ??" w:cstheme="minorHAnsi"/>
                      <w:b/>
                      <w:color w:val="FFFFFF" w:themeColor="background1"/>
                    </w:rPr>
                    <w:t>1</w:t>
                  </w:r>
                  <w:r w:rsidR="00DA142F">
                    <w:rPr>
                      <w:rFonts w:eastAsia="MS ??" w:cstheme="minorHAnsi"/>
                      <w:b/>
                      <w:color w:val="FFFFFF" w:themeColor="background1"/>
                    </w:rPr>
                    <w:t>2</w:t>
                  </w:r>
                  <w:r w:rsidR="0008525E" w:rsidRPr="005E741A">
                    <w:rPr>
                      <w:rFonts w:eastAsia="MS ??" w:cstheme="minorHAnsi"/>
                      <w:b/>
                      <w:color w:val="FFFFFF" w:themeColor="background1"/>
                    </w:rPr>
                    <w:t xml:space="preserve">. </w:t>
                  </w:r>
                  <w:r w:rsidR="00550ADF" w:rsidRPr="005E741A">
                    <w:rPr>
                      <w:rFonts w:eastAsia="MS ??" w:cstheme="minorHAnsi"/>
                      <w:b/>
                      <w:color w:val="FFFFFF" w:themeColor="background1"/>
                    </w:rPr>
                    <w:t xml:space="preserve">Applicable Service Standards </w:t>
                  </w:r>
                </w:p>
                <w:p w14:paraId="368C33A0" w14:textId="77777777" w:rsidR="00550ADF" w:rsidRPr="005E741A" w:rsidRDefault="00550ADF" w:rsidP="00550AD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MS ??" w:cstheme="minorHAnsi"/>
                    </w:rPr>
                  </w:pPr>
                </w:p>
              </w:tc>
            </w:tr>
            <w:tr w:rsidR="00550ADF" w:rsidRPr="005E741A" w14:paraId="7E81AF5F" w14:textId="77777777" w:rsidTr="00CE0EE6">
              <w:trPr>
                <w:trHeight w:val="686"/>
              </w:trPr>
              <w:tc>
                <w:tcPr>
                  <w:tcW w:w="8872" w:type="dxa"/>
                  <w:tcBorders>
                    <w:top w:val="single" w:sz="4" w:space="0" w:color="999999"/>
                    <w:left w:val="single" w:sz="4" w:space="0" w:color="999999"/>
                    <w:bottom w:val="single" w:sz="4" w:space="0" w:color="999999"/>
                    <w:right w:val="single" w:sz="4" w:space="0" w:color="999999"/>
                  </w:tcBorders>
                </w:tcPr>
                <w:p w14:paraId="32399898" w14:textId="6415A81D" w:rsidR="00A30C68" w:rsidRDefault="00A30C68"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MS ??" w:cstheme="minorHAnsi"/>
                    </w:rPr>
                  </w:pPr>
                </w:p>
                <w:p w14:paraId="24816580" w14:textId="1D8FBCF0" w:rsidR="00156FCC" w:rsidRPr="00156FCC" w:rsidRDefault="00156FCC"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MS ??" w:cstheme="minorHAnsi"/>
                      <w:b/>
                    </w:rPr>
                  </w:pPr>
                  <w:r w:rsidRPr="00156FCC">
                    <w:rPr>
                      <w:rFonts w:eastAsia="MS ??" w:cstheme="minorHAnsi"/>
                      <w:b/>
                    </w:rPr>
                    <w:t>1</w:t>
                  </w:r>
                  <w:r w:rsidR="00DA142F">
                    <w:rPr>
                      <w:rFonts w:eastAsia="MS ??" w:cstheme="minorHAnsi"/>
                      <w:b/>
                    </w:rPr>
                    <w:t>2</w:t>
                  </w:r>
                  <w:r w:rsidRPr="00156FCC">
                    <w:rPr>
                      <w:rFonts w:eastAsia="MS ??" w:cstheme="minorHAnsi"/>
                      <w:b/>
                    </w:rPr>
                    <w:t>.</w:t>
                  </w:r>
                  <w:r w:rsidR="003311FC">
                    <w:rPr>
                      <w:rFonts w:eastAsia="MS ??" w:cstheme="minorHAnsi"/>
                      <w:b/>
                    </w:rPr>
                    <w:t>1</w:t>
                  </w:r>
                  <w:r w:rsidRPr="00156FCC">
                    <w:rPr>
                      <w:rFonts w:eastAsia="MS ??" w:cstheme="minorHAnsi"/>
                      <w:b/>
                    </w:rPr>
                    <w:t xml:space="preserve"> National Standards</w:t>
                  </w:r>
                </w:p>
                <w:p w14:paraId="409DACBB" w14:textId="77777777" w:rsidR="00156FCC" w:rsidRDefault="00156FCC"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MS ??" w:cstheme="minorHAnsi"/>
                    </w:rPr>
                  </w:pPr>
                </w:p>
                <w:p w14:paraId="519407EB" w14:textId="131FA8DC" w:rsidR="00550ADF" w:rsidRPr="005E741A" w:rsidRDefault="00A30C68"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MS ??" w:cstheme="minorHAnsi"/>
                    </w:rPr>
                  </w:pPr>
                  <w:r>
                    <w:rPr>
                      <w:rFonts w:eastAsia="MS ??" w:cstheme="minorHAnsi"/>
                    </w:rPr>
                    <w:t>T</w:t>
                  </w:r>
                  <w:r w:rsidR="00550ADF" w:rsidRPr="005E741A">
                    <w:rPr>
                      <w:rFonts w:eastAsia="MS ??" w:cstheme="minorHAnsi"/>
                    </w:rPr>
                    <w:t xml:space="preserve">he </w:t>
                  </w:r>
                  <w:r w:rsidR="009D1B1D">
                    <w:rPr>
                      <w:rFonts w:eastAsia="MS ??" w:cstheme="minorHAnsi"/>
                    </w:rPr>
                    <w:t xml:space="preserve">south Tees </w:t>
                  </w:r>
                  <w:r w:rsidR="00550ADF" w:rsidRPr="005E741A">
                    <w:rPr>
                      <w:rFonts w:eastAsia="MS ??" w:cstheme="minorHAnsi"/>
                    </w:rPr>
                    <w:t>Sexual Health Prevention Service is underpinned by, and the Provider</w:t>
                  </w:r>
                  <w:r w:rsidR="009D1B1D">
                    <w:rPr>
                      <w:rFonts w:eastAsia="MS ??" w:cstheme="minorHAnsi"/>
                    </w:rPr>
                    <w:t>(s)</w:t>
                  </w:r>
                  <w:r w:rsidR="00550ADF" w:rsidRPr="005E741A">
                    <w:rPr>
                      <w:rFonts w:eastAsia="MS ??" w:cstheme="minorHAnsi"/>
                    </w:rPr>
                    <w:t xml:space="preserve"> will ensure it adheres to the following minimum standards: </w:t>
                  </w:r>
                </w:p>
                <w:p w14:paraId="0C26A852" w14:textId="77777777" w:rsidR="0008525E" w:rsidRPr="005E741A" w:rsidRDefault="0008525E"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MS ??" w:cstheme="minorHAnsi"/>
                    </w:rPr>
                  </w:pPr>
                </w:p>
                <w:p w14:paraId="3386C3C6" w14:textId="3C6BEE19" w:rsidR="00CE0EE6" w:rsidRDefault="00CE0EE6"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bookmarkStart w:id="10" w:name="_Hlk127547675"/>
                  <w:r>
                    <w:rPr>
                      <w:rFonts w:asciiTheme="minorHAnsi" w:eastAsia="MS ??" w:hAnsiTheme="minorHAnsi" w:cstheme="minorHAnsi"/>
                      <w:sz w:val="22"/>
                      <w:szCs w:val="22"/>
                    </w:rPr>
                    <w:t>A framework for Sexual Health Improvement in England, Department of Health (2013).</w:t>
                  </w:r>
                </w:p>
                <w:p w14:paraId="3700AC3F" w14:textId="338EFFBD" w:rsidR="00550ADF" w:rsidRPr="00CE0EE6"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CE0EE6">
                    <w:rPr>
                      <w:rFonts w:asciiTheme="minorHAnsi" w:eastAsia="MS ??" w:hAnsiTheme="minorHAnsi" w:cstheme="minorHAnsi"/>
                      <w:sz w:val="22"/>
                      <w:szCs w:val="22"/>
                    </w:rPr>
                    <w:t>BASHH/Brook (April 2014) Spotting the Signs. A national proforma for identifying risk of child sexual exploitation in</w:t>
                  </w:r>
                  <w:r w:rsidR="009F2E8D" w:rsidRPr="00CE0EE6">
                    <w:rPr>
                      <w:rFonts w:asciiTheme="minorHAnsi" w:eastAsia="MS ??" w:hAnsiTheme="minorHAnsi" w:cstheme="minorHAnsi"/>
                      <w:sz w:val="22"/>
                      <w:szCs w:val="22"/>
                    </w:rPr>
                    <w:t xml:space="preserve"> sexual health services.</w:t>
                  </w:r>
                </w:p>
                <w:p w14:paraId="2FDCB99D" w14:textId="62003178" w:rsidR="00550ADF" w:rsidRPr="00A30C68"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 xml:space="preserve">BHIVA </w:t>
                  </w:r>
                  <w:r w:rsidR="009F2E8D">
                    <w:rPr>
                      <w:rFonts w:asciiTheme="minorHAnsi" w:eastAsia="MS ??" w:hAnsiTheme="minorHAnsi" w:cstheme="minorHAnsi"/>
                      <w:sz w:val="22"/>
                      <w:szCs w:val="22"/>
                    </w:rPr>
                    <w:t xml:space="preserve">Guidelines for HIV testing </w:t>
                  </w:r>
                  <w:r w:rsidR="004C7FE1">
                    <w:rPr>
                      <w:rFonts w:asciiTheme="minorHAnsi" w:eastAsia="MS ??" w:hAnsiTheme="minorHAnsi" w:cstheme="minorHAnsi"/>
                      <w:sz w:val="22"/>
                      <w:szCs w:val="22"/>
                    </w:rPr>
                    <w:t>(</w:t>
                  </w:r>
                  <w:r w:rsidR="009F2E8D">
                    <w:rPr>
                      <w:rFonts w:asciiTheme="minorHAnsi" w:eastAsia="MS ??" w:hAnsiTheme="minorHAnsi" w:cstheme="minorHAnsi"/>
                      <w:sz w:val="22"/>
                      <w:szCs w:val="22"/>
                    </w:rPr>
                    <w:t>2008</w:t>
                  </w:r>
                  <w:r w:rsidR="004C7FE1">
                    <w:rPr>
                      <w:rFonts w:asciiTheme="minorHAnsi" w:eastAsia="MS ??" w:hAnsiTheme="minorHAnsi" w:cstheme="minorHAnsi"/>
                      <w:sz w:val="22"/>
                      <w:szCs w:val="22"/>
                    </w:rPr>
                    <w:t>)</w:t>
                  </w:r>
                  <w:r w:rsidR="009F2E8D">
                    <w:rPr>
                      <w:rFonts w:asciiTheme="minorHAnsi" w:eastAsia="MS ??" w:hAnsiTheme="minorHAnsi" w:cstheme="minorHAnsi"/>
                      <w:sz w:val="22"/>
                      <w:szCs w:val="22"/>
                    </w:rPr>
                    <w:t>.</w:t>
                  </w:r>
                </w:p>
                <w:p w14:paraId="41C995E0" w14:textId="5FCB6C9E" w:rsidR="00550ADF" w:rsidRPr="00A30C68"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 xml:space="preserve">BHIVA: Guidelines for the Sexual and Reproductive Health of people living with HIV; Current out for consultation </w:t>
                  </w:r>
                  <w:r w:rsidR="004C7FE1">
                    <w:rPr>
                      <w:rFonts w:asciiTheme="minorHAnsi" w:eastAsia="MS ??" w:hAnsiTheme="minorHAnsi" w:cstheme="minorHAnsi"/>
                      <w:sz w:val="22"/>
                      <w:szCs w:val="22"/>
                    </w:rPr>
                    <w:t>(</w:t>
                  </w:r>
                  <w:r w:rsidRPr="00A30C68">
                    <w:rPr>
                      <w:rFonts w:asciiTheme="minorHAnsi" w:eastAsia="MS ??" w:hAnsiTheme="minorHAnsi" w:cstheme="minorHAnsi"/>
                      <w:sz w:val="22"/>
                      <w:szCs w:val="22"/>
                    </w:rPr>
                    <w:t>2017</w:t>
                  </w:r>
                  <w:r w:rsidR="004C7FE1">
                    <w:rPr>
                      <w:rFonts w:asciiTheme="minorHAnsi" w:eastAsia="MS ??" w:hAnsiTheme="minorHAnsi" w:cstheme="minorHAnsi"/>
                      <w:sz w:val="22"/>
                      <w:szCs w:val="22"/>
                    </w:rPr>
                    <w:t>)</w:t>
                  </w:r>
                  <w:r w:rsidR="009F2E8D">
                    <w:rPr>
                      <w:rFonts w:asciiTheme="minorHAnsi" w:eastAsia="MS ??" w:hAnsiTheme="minorHAnsi" w:cstheme="minorHAnsi"/>
                      <w:sz w:val="22"/>
                      <w:szCs w:val="22"/>
                    </w:rPr>
                    <w:t>.</w:t>
                  </w:r>
                </w:p>
                <w:p w14:paraId="6D87840B" w14:textId="45388802" w:rsidR="00550ADF" w:rsidRPr="00A30C68"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Information Commissioners Office; Guide to the General Data Protection Regulations</w:t>
                  </w:r>
                  <w:r w:rsidR="009F2E8D">
                    <w:rPr>
                      <w:rFonts w:asciiTheme="minorHAnsi" w:eastAsia="MS ??" w:hAnsiTheme="minorHAnsi" w:cstheme="minorHAnsi"/>
                      <w:sz w:val="22"/>
                      <w:szCs w:val="22"/>
                    </w:rPr>
                    <w:t>.</w:t>
                  </w:r>
                </w:p>
                <w:p w14:paraId="02E199C1" w14:textId="1FBA8149" w:rsidR="00550ADF" w:rsidRPr="001C5EB7" w:rsidRDefault="001C5EB7"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1C5EB7">
                    <w:rPr>
                      <w:rFonts w:asciiTheme="minorHAnsi" w:eastAsia="MS ??" w:hAnsiTheme="minorHAnsi" w:cstheme="minorHAnsi"/>
                      <w:sz w:val="22"/>
                      <w:szCs w:val="22"/>
                    </w:rPr>
                    <w:t xml:space="preserve">UKHSA Standards English National Screening Programme </w:t>
                  </w:r>
                  <w:proofErr w:type="gramStart"/>
                  <w:r w:rsidRPr="001C5EB7">
                    <w:rPr>
                      <w:rFonts w:asciiTheme="minorHAnsi" w:eastAsia="MS ??" w:hAnsiTheme="minorHAnsi" w:cstheme="minorHAnsi"/>
                      <w:sz w:val="22"/>
                      <w:szCs w:val="22"/>
                    </w:rPr>
                    <w:t>( 8</w:t>
                  </w:r>
                  <w:proofErr w:type="gramEnd"/>
                  <w:r w:rsidR="00550ADF" w:rsidRPr="001C5EB7">
                    <w:rPr>
                      <w:rFonts w:asciiTheme="minorHAnsi" w:eastAsia="MS ??" w:hAnsiTheme="minorHAnsi" w:cstheme="minorHAnsi"/>
                      <w:sz w:val="22"/>
                      <w:szCs w:val="22"/>
                    </w:rPr>
                    <w:t>th Edition</w:t>
                  </w:r>
                  <w:r w:rsidRPr="001C5EB7">
                    <w:rPr>
                      <w:rFonts w:asciiTheme="minorHAnsi" w:eastAsia="MS ??" w:hAnsiTheme="minorHAnsi" w:cstheme="minorHAnsi"/>
                      <w:sz w:val="22"/>
                      <w:szCs w:val="22"/>
                    </w:rPr>
                    <w:t xml:space="preserve"> 2022)</w:t>
                  </w:r>
                  <w:r w:rsidR="009F2E8D" w:rsidRPr="001C5EB7">
                    <w:rPr>
                      <w:rFonts w:asciiTheme="minorHAnsi" w:eastAsia="MS ??" w:hAnsiTheme="minorHAnsi" w:cstheme="minorHAnsi"/>
                      <w:sz w:val="22"/>
                      <w:szCs w:val="22"/>
                    </w:rPr>
                    <w:t>.</w:t>
                  </w:r>
                  <w:r w:rsidR="00550ADF" w:rsidRPr="001C5EB7">
                    <w:rPr>
                      <w:rFonts w:asciiTheme="minorHAnsi" w:eastAsia="MS ??" w:hAnsiTheme="minorHAnsi" w:cstheme="minorHAnsi"/>
                      <w:sz w:val="22"/>
                      <w:szCs w:val="22"/>
                    </w:rPr>
                    <w:t xml:space="preserve"> </w:t>
                  </w:r>
                </w:p>
                <w:p w14:paraId="7B92B645" w14:textId="47E2EFEC" w:rsidR="00550ADF" w:rsidRPr="00A30C68" w:rsidRDefault="009F2E8D"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Pr>
                      <w:rFonts w:asciiTheme="minorHAnsi" w:eastAsia="MS ??" w:hAnsiTheme="minorHAnsi" w:cstheme="minorHAnsi"/>
                      <w:sz w:val="22"/>
                      <w:szCs w:val="22"/>
                    </w:rPr>
                    <w:t>BASHH Standards for Outreach.</w:t>
                  </w:r>
                </w:p>
                <w:p w14:paraId="4667739F" w14:textId="60EF99A0" w:rsidR="00550ADF" w:rsidRPr="00A30C68"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BHIVA: UK National Guidelines on Safer Sex Advice (2012)</w:t>
                  </w:r>
                  <w:r w:rsidR="009F2E8D">
                    <w:rPr>
                      <w:rFonts w:asciiTheme="minorHAnsi" w:eastAsia="MS ??" w:hAnsiTheme="minorHAnsi" w:cstheme="minorHAnsi"/>
                      <w:sz w:val="22"/>
                      <w:szCs w:val="22"/>
                    </w:rPr>
                    <w:t>.</w:t>
                  </w:r>
                </w:p>
                <w:p w14:paraId="09CB6CA9" w14:textId="52983276" w:rsidR="00550ADF" w:rsidRPr="00A30C68"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 xml:space="preserve">FSRH Standards Service Standards on Confidentiality </w:t>
                  </w:r>
                  <w:r w:rsidR="007252AC">
                    <w:rPr>
                      <w:rFonts w:asciiTheme="minorHAnsi" w:eastAsia="MS ??" w:hAnsiTheme="minorHAnsi" w:cstheme="minorHAnsi"/>
                      <w:sz w:val="22"/>
                      <w:szCs w:val="22"/>
                    </w:rPr>
                    <w:t>(</w:t>
                  </w:r>
                  <w:r w:rsidRPr="00A30C68">
                    <w:rPr>
                      <w:rFonts w:asciiTheme="minorHAnsi" w:eastAsia="MS ??" w:hAnsiTheme="minorHAnsi" w:cstheme="minorHAnsi"/>
                      <w:sz w:val="22"/>
                      <w:szCs w:val="22"/>
                    </w:rPr>
                    <w:t>2015</w:t>
                  </w:r>
                  <w:r w:rsidR="007252AC">
                    <w:rPr>
                      <w:rFonts w:asciiTheme="minorHAnsi" w:eastAsia="MS ??" w:hAnsiTheme="minorHAnsi" w:cstheme="minorHAnsi"/>
                      <w:sz w:val="22"/>
                      <w:szCs w:val="22"/>
                    </w:rPr>
                    <w:t>)</w:t>
                  </w:r>
                  <w:r w:rsidR="009F2E8D">
                    <w:rPr>
                      <w:rFonts w:asciiTheme="minorHAnsi" w:eastAsia="MS ??" w:hAnsiTheme="minorHAnsi" w:cstheme="minorHAnsi"/>
                      <w:sz w:val="22"/>
                      <w:szCs w:val="22"/>
                    </w:rPr>
                    <w:t>.</w:t>
                  </w:r>
                  <w:r w:rsidRPr="00A30C68">
                    <w:rPr>
                      <w:rFonts w:asciiTheme="minorHAnsi" w:eastAsia="MS ??" w:hAnsiTheme="minorHAnsi" w:cstheme="minorHAnsi"/>
                      <w:sz w:val="22"/>
                      <w:szCs w:val="22"/>
                    </w:rPr>
                    <w:t xml:space="preserve"> </w:t>
                  </w:r>
                </w:p>
                <w:p w14:paraId="54E59F0C" w14:textId="180E1EDF" w:rsidR="009F2E8D" w:rsidRPr="009F2E8D"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Female genital mutilation: Safeguarding women and girls at risk of FGM (DH 2016)</w:t>
                  </w:r>
                  <w:r w:rsidR="009F2E8D">
                    <w:rPr>
                      <w:rFonts w:asciiTheme="minorHAnsi" w:eastAsia="MS ??" w:hAnsiTheme="minorHAnsi" w:cstheme="minorHAnsi"/>
                      <w:sz w:val="22"/>
                      <w:szCs w:val="22"/>
                    </w:rPr>
                    <w:t>.</w:t>
                  </w:r>
                </w:p>
                <w:p w14:paraId="6379831E" w14:textId="6994E2EC" w:rsidR="004C7FE1" w:rsidRDefault="004C7FE1"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Pr>
                      <w:rFonts w:asciiTheme="minorHAnsi" w:eastAsia="MS ??" w:hAnsiTheme="minorHAnsi" w:cstheme="minorHAnsi"/>
                      <w:sz w:val="22"/>
                      <w:szCs w:val="22"/>
                    </w:rPr>
                    <w:t xml:space="preserve">Public Health </w:t>
                  </w:r>
                  <w:r w:rsidR="007252AC">
                    <w:rPr>
                      <w:rFonts w:asciiTheme="minorHAnsi" w:eastAsia="MS ??" w:hAnsiTheme="minorHAnsi" w:cstheme="minorHAnsi"/>
                      <w:sz w:val="22"/>
                      <w:szCs w:val="22"/>
                    </w:rPr>
                    <w:t>England. Condom Distribution Schemes in England 2015/16. A Survey of English Sexual Health Commissioners (2017).</w:t>
                  </w:r>
                </w:p>
                <w:p w14:paraId="0FD26402" w14:textId="54B4F000" w:rsidR="007252AC" w:rsidRDefault="007252AC"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Pr>
                      <w:rFonts w:asciiTheme="minorHAnsi" w:eastAsia="MS ??" w:hAnsiTheme="minorHAnsi" w:cstheme="minorHAnsi"/>
                      <w:sz w:val="22"/>
                      <w:szCs w:val="22"/>
                    </w:rPr>
                    <w:t>Public Health Outcomes Framework for England 2021/22.</w:t>
                  </w:r>
                </w:p>
                <w:p w14:paraId="6F939D1D" w14:textId="26E9694D" w:rsidR="00550ADF"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NICE PH3 Sexually transmitted infections and under-18 conceptions (NICE 2007)</w:t>
                  </w:r>
                  <w:r w:rsidR="009F2E8D">
                    <w:rPr>
                      <w:rFonts w:asciiTheme="minorHAnsi" w:eastAsia="MS ??" w:hAnsiTheme="minorHAnsi" w:cstheme="minorHAnsi"/>
                      <w:sz w:val="22"/>
                      <w:szCs w:val="22"/>
                    </w:rPr>
                    <w:t>.</w:t>
                  </w:r>
                </w:p>
                <w:p w14:paraId="0CFF4950" w14:textId="005A4CA1" w:rsidR="00550ADF" w:rsidRPr="00A30C68"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NICE NG68 Sexually transmitted infec</w:t>
                  </w:r>
                  <w:r w:rsidR="009F2E8D">
                    <w:rPr>
                      <w:rFonts w:asciiTheme="minorHAnsi" w:eastAsia="MS ??" w:hAnsiTheme="minorHAnsi" w:cstheme="minorHAnsi"/>
                      <w:sz w:val="22"/>
                      <w:szCs w:val="22"/>
                    </w:rPr>
                    <w:t xml:space="preserve">tions: condom distribution </w:t>
                  </w:r>
                  <w:r w:rsidR="007252AC">
                    <w:rPr>
                      <w:rFonts w:asciiTheme="minorHAnsi" w:eastAsia="MS ??" w:hAnsiTheme="minorHAnsi" w:cstheme="minorHAnsi"/>
                      <w:sz w:val="22"/>
                      <w:szCs w:val="22"/>
                    </w:rPr>
                    <w:t>(</w:t>
                  </w:r>
                  <w:r w:rsidR="009F2E8D">
                    <w:rPr>
                      <w:rFonts w:asciiTheme="minorHAnsi" w:eastAsia="MS ??" w:hAnsiTheme="minorHAnsi" w:cstheme="minorHAnsi"/>
                      <w:sz w:val="22"/>
                      <w:szCs w:val="22"/>
                    </w:rPr>
                    <w:t>2017</w:t>
                  </w:r>
                  <w:r w:rsidR="007252AC">
                    <w:rPr>
                      <w:rFonts w:asciiTheme="minorHAnsi" w:eastAsia="MS ??" w:hAnsiTheme="minorHAnsi" w:cstheme="minorHAnsi"/>
                      <w:sz w:val="22"/>
                      <w:szCs w:val="22"/>
                    </w:rPr>
                    <w:t>)</w:t>
                  </w:r>
                  <w:r w:rsidR="009F2E8D">
                    <w:rPr>
                      <w:rFonts w:asciiTheme="minorHAnsi" w:eastAsia="MS ??" w:hAnsiTheme="minorHAnsi" w:cstheme="minorHAnsi"/>
                      <w:sz w:val="22"/>
                      <w:szCs w:val="22"/>
                    </w:rPr>
                    <w:t>.</w:t>
                  </w:r>
                </w:p>
                <w:p w14:paraId="38AC4B91" w14:textId="157B762C" w:rsidR="00550ADF" w:rsidRPr="00A30C68"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 xml:space="preserve">NICE QS157; HIV Testing, encouraging uptake </w:t>
                  </w:r>
                  <w:r w:rsidR="007252AC">
                    <w:rPr>
                      <w:rFonts w:asciiTheme="minorHAnsi" w:eastAsia="MS ??" w:hAnsiTheme="minorHAnsi" w:cstheme="minorHAnsi"/>
                      <w:sz w:val="22"/>
                      <w:szCs w:val="22"/>
                    </w:rPr>
                    <w:t>(</w:t>
                  </w:r>
                  <w:r w:rsidRPr="00A30C68">
                    <w:rPr>
                      <w:rFonts w:asciiTheme="minorHAnsi" w:eastAsia="MS ??" w:hAnsiTheme="minorHAnsi" w:cstheme="minorHAnsi"/>
                      <w:sz w:val="22"/>
                      <w:szCs w:val="22"/>
                    </w:rPr>
                    <w:t>2017</w:t>
                  </w:r>
                  <w:r w:rsidR="007252AC">
                    <w:rPr>
                      <w:rFonts w:asciiTheme="minorHAnsi" w:eastAsia="MS ??" w:hAnsiTheme="minorHAnsi" w:cstheme="minorHAnsi"/>
                      <w:sz w:val="22"/>
                      <w:szCs w:val="22"/>
                    </w:rPr>
                    <w:t>)</w:t>
                  </w:r>
                  <w:r w:rsidR="009F2E8D">
                    <w:rPr>
                      <w:rFonts w:asciiTheme="minorHAnsi" w:eastAsia="MS ??" w:hAnsiTheme="minorHAnsi" w:cstheme="minorHAnsi"/>
                      <w:sz w:val="22"/>
                      <w:szCs w:val="22"/>
                    </w:rPr>
                    <w:t>.</w:t>
                  </w:r>
                </w:p>
                <w:p w14:paraId="44DBDAC8" w14:textId="2AFF0A66" w:rsidR="00550ADF" w:rsidRPr="00A30C68"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rPr>
                      <w:rFonts w:asciiTheme="minorHAnsi" w:eastAsia="MS ??" w:hAnsiTheme="minorHAnsi" w:cstheme="minorHAnsi"/>
                      <w:sz w:val="22"/>
                      <w:szCs w:val="22"/>
                    </w:rPr>
                  </w:pPr>
                  <w:r w:rsidRPr="00A30C68">
                    <w:rPr>
                      <w:rFonts w:asciiTheme="minorHAnsi" w:eastAsia="MS ??" w:hAnsiTheme="minorHAnsi" w:cstheme="minorHAnsi"/>
                      <w:sz w:val="22"/>
                      <w:szCs w:val="22"/>
                    </w:rPr>
                    <w:t>NICE PH51: Contraceptive Services for under 25's 2014</w:t>
                  </w:r>
                  <w:r w:rsidR="009F2E8D">
                    <w:rPr>
                      <w:rFonts w:asciiTheme="minorHAnsi" w:eastAsia="MS ??" w:hAnsiTheme="minorHAnsi" w:cstheme="minorHAnsi"/>
                      <w:sz w:val="22"/>
                      <w:szCs w:val="22"/>
                    </w:rPr>
                    <w:t>.</w:t>
                  </w:r>
                  <w:r w:rsidRPr="00A30C68">
                    <w:rPr>
                      <w:rFonts w:asciiTheme="minorHAnsi" w:eastAsia="MS ??" w:hAnsiTheme="minorHAnsi" w:cstheme="minorHAnsi"/>
                      <w:sz w:val="22"/>
                      <w:szCs w:val="22"/>
                    </w:rPr>
                    <w:t xml:space="preserve"> </w:t>
                  </w:r>
                </w:p>
                <w:p w14:paraId="41651415" w14:textId="5D8F772F" w:rsidR="00550ADF" w:rsidRPr="00F760BB"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jc w:val="left"/>
                    <w:rPr>
                      <w:rFonts w:asciiTheme="minorHAnsi" w:eastAsia="MS ??" w:hAnsiTheme="minorHAnsi" w:cstheme="minorHAnsi"/>
                      <w:sz w:val="22"/>
                      <w:szCs w:val="22"/>
                    </w:rPr>
                  </w:pPr>
                  <w:r w:rsidRPr="00F760BB">
                    <w:rPr>
                      <w:rFonts w:asciiTheme="minorHAnsi" w:eastAsia="MS ??" w:hAnsiTheme="minorHAnsi" w:cstheme="minorHAnsi"/>
                      <w:sz w:val="22"/>
                      <w:szCs w:val="22"/>
                    </w:rPr>
                    <w:t>NICE NG55; Harmful sexual behaviour among chil</w:t>
                  </w:r>
                  <w:r w:rsidR="009F2E8D" w:rsidRPr="00F760BB">
                    <w:rPr>
                      <w:rFonts w:asciiTheme="minorHAnsi" w:eastAsia="MS ??" w:hAnsiTheme="minorHAnsi" w:cstheme="minorHAnsi"/>
                      <w:sz w:val="22"/>
                      <w:szCs w:val="22"/>
                    </w:rPr>
                    <w:t xml:space="preserve">dren and young people </w:t>
                  </w:r>
                  <w:r w:rsidR="007252AC" w:rsidRPr="00F760BB">
                    <w:rPr>
                      <w:rFonts w:asciiTheme="minorHAnsi" w:eastAsia="MS ??" w:hAnsiTheme="minorHAnsi" w:cstheme="minorHAnsi"/>
                      <w:sz w:val="22"/>
                      <w:szCs w:val="22"/>
                    </w:rPr>
                    <w:t>(</w:t>
                  </w:r>
                  <w:r w:rsidR="009F2E8D" w:rsidRPr="00F760BB">
                    <w:rPr>
                      <w:rFonts w:asciiTheme="minorHAnsi" w:eastAsia="MS ??" w:hAnsiTheme="minorHAnsi" w:cstheme="minorHAnsi"/>
                      <w:sz w:val="22"/>
                      <w:szCs w:val="22"/>
                    </w:rPr>
                    <w:t>2016</w:t>
                  </w:r>
                  <w:r w:rsidR="007252AC" w:rsidRPr="00F760BB">
                    <w:rPr>
                      <w:rFonts w:asciiTheme="minorHAnsi" w:eastAsia="MS ??" w:hAnsiTheme="minorHAnsi" w:cstheme="minorHAnsi"/>
                      <w:sz w:val="22"/>
                      <w:szCs w:val="22"/>
                    </w:rPr>
                    <w:t>)</w:t>
                  </w:r>
                  <w:r w:rsidR="009F2E8D" w:rsidRPr="00F760BB">
                    <w:rPr>
                      <w:rFonts w:asciiTheme="minorHAnsi" w:eastAsia="MS ??" w:hAnsiTheme="minorHAnsi" w:cstheme="minorHAnsi"/>
                      <w:sz w:val="22"/>
                      <w:szCs w:val="22"/>
                    </w:rPr>
                    <w:t>.</w:t>
                  </w:r>
                </w:p>
                <w:p w14:paraId="5DC032E8" w14:textId="0F20016A" w:rsidR="00550ADF" w:rsidRPr="00F760BB"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jc w:val="left"/>
                    <w:rPr>
                      <w:rFonts w:asciiTheme="minorHAnsi" w:eastAsia="MS ??" w:hAnsiTheme="minorHAnsi" w:cstheme="minorHAnsi"/>
                      <w:sz w:val="22"/>
                      <w:szCs w:val="22"/>
                    </w:rPr>
                  </w:pPr>
                  <w:r w:rsidRPr="00F760BB">
                    <w:rPr>
                      <w:rFonts w:asciiTheme="minorHAnsi" w:eastAsia="MS ??" w:hAnsiTheme="minorHAnsi" w:cstheme="minorHAnsi"/>
                      <w:sz w:val="22"/>
                      <w:szCs w:val="22"/>
                    </w:rPr>
                    <w:t xml:space="preserve">NICE PH49; Behaviour Change, encouraging individual approaches </w:t>
                  </w:r>
                  <w:r w:rsidR="007252AC" w:rsidRPr="00F760BB">
                    <w:rPr>
                      <w:rFonts w:asciiTheme="minorHAnsi" w:eastAsia="MS ??" w:hAnsiTheme="minorHAnsi" w:cstheme="minorHAnsi"/>
                      <w:sz w:val="22"/>
                      <w:szCs w:val="22"/>
                    </w:rPr>
                    <w:t>(</w:t>
                  </w:r>
                  <w:r w:rsidRPr="00F760BB">
                    <w:rPr>
                      <w:rFonts w:asciiTheme="minorHAnsi" w:eastAsia="MS ??" w:hAnsiTheme="minorHAnsi" w:cstheme="minorHAnsi"/>
                      <w:sz w:val="22"/>
                      <w:szCs w:val="22"/>
                    </w:rPr>
                    <w:t>2014</w:t>
                  </w:r>
                  <w:r w:rsidR="007252AC" w:rsidRPr="00F760BB">
                    <w:rPr>
                      <w:rFonts w:asciiTheme="minorHAnsi" w:eastAsia="MS ??" w:hAnsiTheme="minorHAnsi" w:cstheme="minorHAnsi"/>
                      <w:sz w:val="22"/>
                      <w:szCs w:val="22"/>
                    </w:rPr>
                    <w:t>)</w:t>
                  </w:r>
                  <w:r w:rsidR="009F2E8D" w:rsidRPr="00F760BB">
                    <w:rPr>
                      <w:rFonts w:asciiTheme="minorHAnsi" w:eastAsia="MS ??" w:hAnsiTheme="minorHAnsi" w:cstheme="minorHAnsi"/>
                      <w:sz w:val="22"/>
                      <w:szCs w:val="22"/>
                    </w:rPr>
                    <w:t>.</w:t>
                  </w:r>
                </w:p>
                <w:p w14:paraId="316DE0D9" w14:textId="5EEB3970" w:rsidR="00550ADF" w:rsidRPr="00F760BB"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jc w:val="left"/>
                    <w:rPr>
                      <w:rFonts w:asciiTheme="minorHAnsi" w:eastAsia="MS ??" w:hAnsiTheme="minorHAnsi" w:cstheme="minorHAnsi"/>
                      <w:sz w:val="22"/>
                      <w:szCs w:val="22"/>
                    </w:rPr>
                  </w:pPr>
                  <w:r w:rsidRPr="00F760BB">
                    <w:rPr>
                      <w:rFonts w:asciiTheme="minorHAnsi" w:eastAsia="MS ??" w:hAnsiTheme="minorHAnsi" w:cstheme="minorHAnsi"/>
                      <w:sz w:val="22"/>
                      <w:szCs w:val="22"/>
                    </w:rPr>
                    <w:t>NICE NG60 HIV testing: increasing uptake among people who may have undiagnosed HIV (2016)</w:t>
                  </w:r>
                  <w:r w:rsidR="009F2E8D" w:rsidRPr="00F760BB">
                    <w:rPr>
                      <w:rFonts w:asciiTheme="minorHAnsi" w:eastAsia="MS ??" w:hAnsiTheme="minorHAnsi" w:cstheme="minorHAnsi"/>
                      <w:sz w:val="22"/>
                      <w:szCs w:val="22"/>
                    </w:rPr>
                    <w:t>.</w:t>
                  </w:r>
                  <w:r w:rsidRPr="00F760BB">
                    <w:rPr>
                      <w:rFonts w:asciiTheme="minorHAnsi" w:eastAsia="MS ??" w:hAnsiTheme="minorHAnsi" w:cstheme="minorHAnsi"/>
                      <w:sz w:val="22"/>
                      <w:szCs w:val="22"/>
                    </w:rPr>
                    <w:t xml:space="preserve">  </w:t>
                  </w:r>
                </w:p>
                <w:p w14:paraId="4FA49F32" w14:textId="77777777" w:rsidR="009F2E8D" w:rsidRPr="00F760BB"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jc w:val="left"/>
                    <w:rPr>
                      <w:rFonts w:asciiTheme="minorHAnsi" w:eastAsia="MS ??" w:hAnsiTheme="minorHAnsi" w:cstheme="minorHAnsi"/>
                      <w:sz w:val="22"/>
                      <w:szCs w:val="22"/>
                    </w:rPr>
                  </w:pPr>
                  <w:r w:rsidRPr="00F760BB">
                    <w:rPr>
                      <w:rFonts w:asciiTheme="minorHAnsi" w:eastAsia="MS ??" w:hAnsiTheme="minorHAnsi" w:cstheme="minorHAnsi"/>
                      <w:sz w:val="22"/>
                      <w:szCs w:val="22"/>
                    </w:rPr>
                    <w:t>NICE PH50 Domestic violence &amp; abuse, how services can response effe</w:t>
                  </w:r>
                  <w:r w:rsidR="009F2E8D" w:rsidRPr="00F760BB">
                    <w:rPr>
                      <w:rFonts w:asciiTheme="minorHAnsi" w:eastAsia="MS ??" w:hAnsiTheme="minorHAnsi" w:cstheme="minorHAnsi"/>
                      <w:sz w:val="22"/>
                      <w:szCs w:val="22"/>
                    </w:rPr>
                    <w:t>ctively (2014).</w:t>
                  </w:r>
                </w:p>
                <w:p w14:paraId="10065850" w14:textId="46C0F759" w:rsidR="00E71383" w:rsidRPr="00F760BB" w:rsidRDefault="00550ADF"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jc w:val="left"/>
                    <w:rPr>
                      <w:rFonts w:asciiTheme="minorHAnsi" w:eastAsia="MS ??" w:hAnsiTheme="minorHAnsi" w:cstheme="minorHAnsi"/>
                      <w:sz w:val="22"/>
                      <w:szCs w:val="22"/>
                    </w:rPr>
                  </w:pPr>
                  <w:r w:rsidRPr="00F760BB">
                    <w:rPr>
                      <w:rFonts w:asciiTheme="minorHAnsi" w:eastAsia="MS ??" w:hAnsiTheme="minorHAnsi" w:cstheme="minorHAnsi"/>
                      <w:sz w:val="22"/>
                      <w:szCs w:val="22"/>
                    </w:rPr>
                    <w:t>NICE PH51 Contraceptive services for under 25's (2014</w:t>
                  </w:r>
                  <w:r w:rsidR="009A572F" w:rsidRPr="00F760BB">
                    <w:rPr>
                      <w:rFonts w:asciiTheme="minorHAnsi" w:eastAsia="MS ??" w:hAnsiTheme="minorHAnsi" w:cstheme="minorHAnsi"/>
                      <w:sz w:val="22"/>
                      <w:szCs w:val="22"/>
                    </w:rPr>
                    <w:t>)</w:t>
                  </w:r>
                  <w:r w:rsidR="009D1B1D" w:rsidRPr="00F760BB">
                    <w:rPr>
                      <w:rFonts w:asciiTheme="minorHAnsi" w:eastAsia="MS ??" w:hAnsiTheme="minorHAnsi" w:cstheme="minorHAnsi"/>
                      <w:sz w:val="22"/>
                      <w:szCs w:val="22"/>
                    </w:rPr>
                    <w:t>.</w:t>
                  </w:r>
                </w:p>
                <w:p w14:paraId="7CDE7993" w14:textId="199151B9" w:rsidR="00F760BB" w:rsidRPr="002C3132" w:rsidRDefault="00F760BB" w:rsidP="00FC104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line="276" w:lineRule="auto"/>
                    <w:jc w:val="left"/>
                    <w:rPr>
                      <w:rFonts w:asciiTheme="minorHAnsi" w:eastAsia="MS ??" w:hAnsiTheme="minorHAnsi" w:cstheme="minorHAnsi"/>
                      <w:sz w:val="22"/>
                      <w:szCs w:val="22"/>
                    </w:rPr>
                  </w:pPr>
                  <w:r w:rsidRPr="00F760BB">
                    <w:rPr>
                      <w:rFonts w:asciiTheme="minorHAnsi" w:eastAsia="MS ??" w:hAnsiTheme="minorHAnsi" w:cstheme="minorHAnsi"/>
                      <w:sz w:val="22"/>
                      <w:szCs w:val="22"/>
                    </w:rPr>
                    <w:t xml:space="preserve">Digital standards to a minimum of </w:t>
                  </w:r>
                  <w:r w:rsidRPr="00F760BB">
                    <w:rPr>
                      <w:rFonts w:asciiTheme="minorHAnsi" w:hAnsiTheme="minorHAnsi" w:cstheme="minorHAnsi"/>
                      <w:sz w:val="22"/>
                      <w:szCs w:val="22"/>
                    </w:rPr>
                    <w:t xml:space="preserve">WCAG 2.1 AA for accessibility; and align with the Government digital service standards </w:t>
                  </w:r>
                  <w:hyperlink r:id="rId10" w:history="1">
                    <w:r w:rsidR="002C3132" w:rsidRPr="00CD695C">
                      <w:rPr>
                        <w:rStyle w:val="Hyperlink"/>
                        <w:rFonts w:asciiTheme="minorHAnsi" w:hAnsiTheme="minorHAnsi" w:cstheme="minorHAnsi"/>
                        <w:sz w:val="22"/>
                        <w:szCs w:val="22"/>
                      </w:rPr>
                      <w:t>https://www.gov.uk/guidance/accessibility-requirements-for-public-sector-websites-and-apps</w:t>
                    </w:r>
                  </w:hyperlink>
                </w:p>
                <w:bookmarkEnd w:id="10"/>
                <w:p w14:paraId="0E7799A4" w14:textId="77777777" w:rsidR="009D1B1D" w:rsidRPr="00F760BB" w:rsidRDefault="009D1B1D"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MS ??" w:cstheme="minorHAnsi"/>
                    </w:rPr>
                  </w:pPr>
                </w:p>
                <w:p w14:paraId="2D2EC8C7" w14:textId="10F85220" w:rsidR="00550ADF" w:rsidRPr="00F760BB" w:rsidRDefault="009D1B1D"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MS ??" w:cstheme="minorHAnsi"/>
                    </w:rPr>
                  </w:pPr>
                  <w:r w:rsidRPr="00F760BB">
                    <w:rPr>
                      <w:rFonts w:eastAsia="MS ??" w:cstheme="minorHAnsi"/>
                    </w:rPr>
                    <w:t xml:space="preserve">The Provider(s) </w:t>
                  </w:r>
                  <w:r w:rsidR="00550ADF" w:rsidRPr="00F760BB">
                    <w:rPr>
                      <w:rFonts w:eastAsia="MS ??" w:cstheme="minorHAnsi"/>
                    </w:rPr>
                    <w:t xml:space="preserve">must ensure services reflect updates in guidance and recommendations as and when produced. </w:t>
                  </w:r>
                </w:p>
                <w:p w14:paraId="76D93CD4" w14:textId="77777777" w:rsidR="00550ADF" w:rsidRPr="005E741A" w:rsidRDefault="00550ADF" w:rsidP="00550ADF">
                  <w:pPr>
                    <w:pStyle w:val="TableParagraph"/>
                    <w:rPr>
                      <w:rFonts w:cstheme="minorHAnsi"/>
                    </w:rPr>
                  </w:pPr>
                </w:p>
                <w:p w14:paraId="116811A7" w14:textId="5003C368" w:rsidR="00550ADF" w:rsidRPr="00D94184" w:rsidRDefault="0008525E" w:rsidP="00FD4D10">
                  <w:pPr>
                    <w:widowControl w:val="0"/>
                    <w:spacing w:after="0" w:line="240" w:lineRule="auto"/>
                    <w:contextualSpacing/>
                    <w:rPr>
                      <w:rFonts w:cstheme="minorHAnsi"/>
                    </w:rPr>
                  </w:pPr>
                  <w:r w:rsidRPr="00D94184">
                    <w:rPr>
                      <w:rFonts w:cstheme="minorHAnsi"/>
                      <w:b/>
                    </w:rPr>
                    <w:lastRenderedPageBreak/>
                    <w:t>1</w:t>
                  </w:r>
                  <w:r w:rsidR="00DA142F">
                    <w:rPr>
                      <w:rFonts w:cstheme="minorHAnsi"/>
                      <w:b/>
                    </w:rPr>
                    <w:t>2</w:t>
                  </w:r>
                  <w:r w:rsidR="00156FCC" w:rsidRPr="00D94184">
                    <w:rPr>
                      <w:rFonts w:cstheme="minorHAnsi"/>
                      <w:b/>
                    </w:rPr>
                    <w:t>.2</w:t>
                  </w:r>
                  <w:r w:rsidR="00550ADF" w:rsidRPr="00D94184">
                    <w:rPr>
                      <w:rFonts w:cstheme="minorHAnsi"/>
                      <w:b/>
                    </w:rPr>
                    <w:t xml:space="preserve"> Applicable Local Standards</w:t>
                  </w:r>
                </w:p>
                <w:p w14:paraId="4BEB84AE" w14:textId="77777777" w:rsidR="00EB1D02" w:rsidRPr="00EB1D02" w:rsidRDefault="00EB1D02" w:rsidP="00EB1D02">
                  <w:pPr>
                    <w:spacing w:after="0" w:line="240" w:lineRule="auto"/>
                    <w:jc w:val="both"/>
                    <w:rPr>
                      <w:rFonts w:eastAsia="MS ??" w:cstheme="minorHAnsi"/>
                      <w:bCs/>
                    </w:rPr>
                  </w:pPr>
                  <w:r w:rsidRPr="00EB1D02">
                    <w:rPr>
                      <w:rFonts w:eastAsia="MS ??" w:cstheme="minorHAnsi"/>
                      <w:bCs/>
                    </w:rPr>
                    <w:t>Services should be delivered within the pharmacy setting in an appropriate consultation room. All requests to deliver services outside of the pharmacy setting must have the explicit agreement of the Commissioner.</w:t>
                  </w:r>
                </w:p>
                <w:p w14:paraId="254DEFBD" w14:textId="77777777" w:rsidR="00EB1D02" w:rsidRPr="00EB1D02" w:rsidRDefault="00EB1D02" w:rsidP="00EB1D02">
                  <w:pPr>
                    <w:spacing w:after="0" w:line="240" w:lineRule="auto"/>
                    <w:jc w:val="both"/>
                    <w:rPr>
                      <w:rFonts w:eastAsia="MS ??" w:cstheme="minorHAnsi"/>
                      <w:bCs/>
                    </w:rPr>
                  </w:pPr>
                </w:p>
                <w:p w14:paraId="39F2E80C" w14:textId="77777777" w:rsidR="00EB1D02" w:rsidRPr="00EB1D02" w:rsidRDefault="00EB1D02" w:rsidP="00EB1D02">
                  <w:pPr>
                    <w:spacing w:after="0" w:line="240" w:lineRule="auto"/>
                    <w:jc w:val="both"/>
                    <w:rPr>
                      <w:rFonts w:eastAsia="MS ??" w:cstheme="minorHAnsi"/>
                      <w:bCs/>
                    </w:rPr>
                  </w:pPr>
                  <w:r w:rsidRPr="00EB1D02">
                    <w:rPr>
                      <w:rFonts w:eastAsia="MS ??" w:cstheme="minorHAnsi"/>
                      <w:bCs/>
                    </w:rPr>
                    <w:t>The Provider shall ensure that, as a minimum, premises meet requirements needed for the provision of advanced services within the national Community Pharmacy Contractual Framework.  A copy of the self-declaration of suitability to provide these services may be requested.</w:t>
                  </w:r>
                </w:p>
                <w:p w14:paraId="36BCEBA7" w14:textId="77777777" w:rsidR="00EB1D02" w:rsidRPr="00EB1D02" w:rsidRDefault="00EB1D02" w:rsidP="00EB1D02">
                  <w:pPr>
                    <w:spacing w:after="0" w:line="240" w:lineRule="auto"/>
                    <w:jc w:val="both"/>
                    <w:rPr>
                      <w:rFonts w:eastAsia="MS ??" w:cstheme="minorHAnsi"/>
                      <w:bCs/>
                    </w:rPr>
                  </w:pPr>
                </w:p>
                <w:p w14:paraId="08A9309A" w14:textId="77777777" w:rsidR="00EB1D02" w:rsidRPr="00EB1D02" w:rsidRDefault="00EB1D02" w:rsidP="00EB1D02">
                  <w:pPr>
                    <w:spacing w:after="0" w:line="240" w:lineRule="auto"/>
                    <w:jc w:val="both"/>
                    <w:rPr>
                      <w:rFonts w:eastAsia="MS ??" w:cstheme="minorHAnsi"/>
                      <w:bCs/>
                    </w:rPr>
                  </w:pPr>
                  <w:r w:rsidRPr="00EB1D02">
                    <w:rPr>
                      <w:rFonts w:eastAsia="MS ??" w:cstheme="minorHAnsi"/>
                      <w:bCs/>
                    </w:rPr>
                    <w:t xml:space="preserve">The Provider shall </w:t>
                  </w:r>
                  <w:proofErr w:type="gramStart"/>
                  <w:r w:rsidRPr="00EB1D02">
                    <w:rPr>
                      <w:rFonts w:eastAsia="MS ??" w:cstheme="minorHAnsi"/>
                      <w:bCs/>
                    </w:rPr>
                    <w:t>at all times</w:t>
                  </w:r>
                  <w:proofErr w:type="gramEnd"/>
                  <w:r w:rsidRPr="00EB1D02">
                    <w:rPr>
                      <w:rFonts w:eastAsia="MS ??" w:cstheme="minorHAnsi"/>
                      <w:bCs/>
                    </w:rPr>
                    <w:t xml:space="preserve"> comply with the law and any applicable quality requirements in relation to the service environment. Pharmacies should be operating to GPhC premises standards.</w:t>
                  </w:r>
                </w:p>
                <w:p w14:paraId="5DBA29A2" w14:textId="77777777" w:rsidR="00EB1D02" w:rsidRPr="00EB1D02" w:rsidRDefault="00EB1D02" w:rsidP="00EB1D02">
                  <w:pPr>
                    <w:spacing w:after="0" w:line="240" w:lineRule="auto"/>
                    <w:jc w:val="both"/>
                    <w:rPr>
                      <w:rFonts w:eastAsia="MS ??" w:cstheme="minorHAnsi"/>
                      <w:bCs/>
                    </w:rPr>
                  </w:pPr>
                </w:p>
                <w:p w14:paraId="49DC13B4" w14:textId="77777777" w:rsidR="00EB1D02" w:rsidRPr="00EB1D02" w:rsidRDefault="00EB1D02" w:rsidP="00EB1D02">
                  <w:pPr>
                    <w:spacing w:after="0" w:line="240" w:lineRule="auto"/>
                    <w:jc w:val="both"/>
                    <w:rPr>
                      <w:rFonts w:eastAsia="MS ??" w:cstheme="minorHAnsi"/>
                      <w:bCs/>
                    </w:rPr>
                  </w:pPr>
                  <w:r w:rsidRPr="00EB1D02">
                    <w:rPr>
                      <w:rFonts w:eastAsia="MS ??" w:cstheme="minorHAnsi"/>
                      <w:bCs/>
                    </w:rPr>
                    <w:t>The Provider shall ensure that the Service Environment is fit for providing the Services and is clean, safe, suitable sufficient, adequate, functional, accessible (making reasonable adjustments where required) and effective.</w:t>
                  </w:r>
                </w:p>
                <w:p w14:paraId="1AECB0CB" w14:textId="77777777" w:rsidR="00EB1D02" w:rsidRPr="00EB1D02" w:rsidRDefault="00EB1D02" w:rsidP="00EB1D02">
                  <w:pPr>
                    <w:spacing w:after="0" w:line="240" w:lineRule="auto"/>
                    <w:jc w:val="both"/>
                    <w:rPr>
                      <w:rFonts w:eastAsia="MS ??" w:cstheme="minorHAnsi"/>
                      <w:bCs/>
                    </w:rPr>
                  </w:pPr>
                </w:p>
                <w:p w14:paraId="54B4746A" w14:textId="77777777" w:rsidR="00EB1D02" w:rsidRPr="00EB1D02" w:rsidRDefault="00EB1D02" w:rsidP="00EB1D02">
                  <w:pPr>
                    <w:spacing w:after="0" w:line="240" w:lineRule="auto"/>
                    <w:jc w:val="both"/>
                    <w:rPr>
                      <w:rFonts w:eastAsia="MS ??" w:cstheme="minorHAnsi"/>
                      <w:bCs/>
                    </w:rPr>
                  </w:pPr>
                </w:p>
                <w:p w14:paraId="29E2F6D4" w14:textId="77777777" w:rsidR="00EB1D02" w:rsidRPr="00EB1D02" w:rsidRDefault="00EB1D02" w:rsidP="00EB1D02">
                  <w:pPr>
                    <w:spacing w:after="0" w:line="240" w:lineRule="auto"/>
                    <w:jc w:val="both"/>
                    <w:rPr>
                      <w:rFonts w:eastAsia="MS ??" w:cstheme="minorHAnsi"/>
                      <w:bCs/>
                      <w:color w:val="FF0000"/>
                    </w:rPr>
                  </w:pPr>
                  <w:r w:rsidRPr="00EB1D02">
                    <w:rPr>
                      <w:rFonts w:eastAsia="MS ??" w:cstheme="minorHAnsi"/>
                      <w:bCs/>
                    </w:rPr>
                    <w:t xml:space="preserve">Any changes in ownership or in location of the pharmacy must be notified to </w:t>
                  </w:r>
                  <w:hyperlink r:id="rId11" w:history="1">
                    <w:r w:rsidRPr="00EB1D02">
                      <w:rPr>
                        <w:rFonts w:eastAsia="MS ??" w:cstheme="minorHAnsi"/>
                        <w:b/>
                        <w:color w:val="0000FF"/>
                        <w:u w:val="single"/>
                      </w:rPr>
                      <w:t>SPS@stockton.gov.uk</w:t>
                    </w:r>
                  </w:hyperlink>
                </w:p>
                <w:p w14:paraId="3443022D" w14:textId="77777777" w:rsidR="00D146AB" w:rsidRPr="00D94184" w:rsidRDefault="00D146AB" w:rsidP="00550ADF">
                  <w:pPr>
                    <w:suppressAutoHyphens/>
                    <w:contextualSpacing/>
                    <w:rPr>
                      <w:rFonts w:cstheme="minorHAnsi"/>
                      <w:bCs/>
                    </w:rPr>
                  </w:pPr>
                </w:p>
                <w:p w14:paraId="195B12F0" w14:textId="1D8ED9F8" w:rsidR="0008525E" w:rsidRPr="00D94184" w:rsidRDefault="0008525E" w:rsidP="0008525E">
                  <w:pPr>
                    <w:spacing w:after="0" w:line="240" w:lineRule="auto"/>
                    <w:jc w:val="both"/>
                    <w:rPr>
                      <w:rFonts w:eastAsia="Times New Roman" w:cstheme="minorHAnsi"/>
                      <w:b/>
                      <w:color w:val="339966"/>
                    </w:rPr>
                  </w:pPr>
                </w:p>
                <w:tbl>
                  <w:tblPr>
                    <w:tblStyle w:val="TableGrid"/>
                    <w:tblW w:w="9214" w:type="dxa"/>
                    <w:tblLayout w:type="fixed"/>
                    <w:tblLook w:val="04A0" w:firstRow="1" w:lastRow="0" w:firstColumn="1" w:lastColumn="0" w:noHBand="0" w:noVBand="1"/>
                  </w:tblPr>
                  <w:tblGrid>
                    <w:gridCol w:w="9214"/>
                  </w:tblGrid>
                  <w:tr w:rsidR="0008525E" w:rsidRPr="00D94184" w14:paraId="1D884310" w14:textId="77777777" w:rsidTr="00311FE2">
                    <w:tc>
                      <w:tcPr>
                        <w:tcW w:w="9214" w:type="dxa"/>
                        <w:shd w:val="clear" w:color="auto" w:fill="808080" w:themeFill="background1" w:themeFillShade="80"/>
                      </w:tcPr>
                      <w:p w14:paraId="472AEF3C" w14:textId="77777777" w:rsidR="0008525E" w:rsidRPr="00D94184" w:rsidRDefault="0008525E" w:rsidP="0008525E">
                        <w:pPr>
                          <w:rPr>
                            <w:rFonts w:asciiTheme="minorHAnsi" w:hAnsiTheme="minorHAnsi" w:cstheme="minorHAnsi"/>
                            <w:sz w:val="22"/>
                            <w:szCs w:val="22"/>
                          </w:rPr>
                        </w:pPr>
                      </w:p>
                      <w:p w14:paraId="5528B367" w14:textId="4633F889" w:rsidR="0008525E" w:rsidRPr="00D94184" w:rsidRDefault="00372A5F" w:rsidP="0008525E">
                        <w:pPr>
                          <w:widowControl w:val="0"/>
                          <w:contextualSpacing/>
                          <w:rPr>
                            <w:rFonts w:asciiTheme="minorHAnsi" w:hAnsiTheme="minorHAnsi" w:cstheme="minorHAnsi"/>
                            <w:b/>
                            <w:color w:val="FFFFFF" w:themeColor="background1"/>
                            <w:sz w:val="22"/>
                            <w:szCs w:val="22"/>
                          </w:rPr>
                        </w:pPr>
                        <w:r w:rsidRPr="00D94184">
                          <w:rPr>
                            <w:rFonts w:asciiTheme="minorHAnsi" w:hAnsiTheme="minorHAnsi" w:cstheme="minorHAnsi"/>
                            <w:b/>
                            <w:color w:val="FFFFFF" w:themeColor="background1"/>
                            <w:sz w:val="22"/>
                            <w:szCs w:val="22"/>
                          </w:rPr>
                          <w:t>1</w:t>
                        </w:r>
                        <w:r w:rsidR="00DA142F">
                          <w:rPr>
                            <w:rFonts w:asciiTheme="minorHAnsi" w:hAnsiTheme="minorHAnsi" w:cstheme="minorHAnsi"/>
                            <w:b/>
                            <w:color w:val="FFFFFF" w:themeColor="background1"/>
                            <w:sz w:val="22"/>
                            <w:szCs w:val="22"/>
                          </w:rPr>
                          <w:t>3</w:t>
                        </w:r>
                        <w:r w:rsidR="0008525E" w:rsidRPr="00D94184">
                          <w:rPr>
                            <w:rFonts w:asciiTheme="minorHAnsi" w:hAnsiTheme="minorHAnsi" w:cstheme="minorHAnsi"/>
                            <w:b/>
                            <w:color w:val="FFFFFF" w:themeColor="background1"/>
                            <w:sz w:val="22"/>
                            <w:szCs w:val="22"/>
                          </w:rPr>
                          <w:t xml:space="preserve">. </w:t>
                        </w:r>
                        <w:r w:rsidR="00FC1047">
                          <w:rPr>
                            <w:rFonts w:asciiTheme="minorHAnsi" w:hAnsiTheme="minorHAnsi" w:cstheme="minorHAnsi"/>
                            <w:b/>
                            <w:color w:val="FFFFFF" w:themeColor="background1"/>
                            <w:sz w:val="22"/>
                            <w:szCs w:val="22"/>
                          </w:rPr>
                          <w:t>Remuneration</w:t>
                        </w:r>
                        <w:r w:rsidR="0008525E" w:rsidRPr="00D94184">
                          <w:rPr>
                            <w:rFonts w:asciiTheme="minorHAnsi" w:hAnsiTheme="minorHAnsi" w:cstheme="minorHAnsi"/>
                            <w:b/>
                            <w:color w:val="FFFFFF" w:themeColor="background1"/>
                            <w:sz w:val="22"/>
                            <w:szCs w:val="22"/>
                          </w:rPr>
                          <w:t xml:space="preserve">  </w:t>
                        </w:r>
                      </w:p>
                      <w:p w14:paraId="157751C2" w14:textId="77777777" w:rsidR="0008525E" w:rsidRPr="00D94184" w:rsidRDefault="0008525E" w:rsidP="0008525E">
                        <w:pPr>
                          <w:widowControl w:val="0"/>
                          <w:contextualSpacing/>
                          <w:rPr>
                            <w:rFonts w:asciiTheme="minorHAnsi" w:hAnsiTheme="minorHAnsi" w:cstheme="minorHAnsi"/>
                            <w:color w:val="339966"/>
                            <w:sz w:val="22"/>
                            <w:szCs w:val="22"/>
                          </w:rPr>
                        </w:pPr>
                      </w:p>
                    </w:tc>
                  </w:tr>
                </w:tbl>
                <w:p w14:paraId="3DF59F4D" w14:textId="75C5309C" w:rsidR="00A30C68" w:rsidRDefault="00FC1047"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Arial" w:cstheme="minorHAnsi"/>
                    </w:rPr>
                  </w:pPr>
                  <w:r>
                    <w:rPr>
                      <w:rFonts w:eastAsia="Arial" w:cstheme="minorHAnsi"/>
                    </w:rPr>
                    <w:t xml:space="preserve"> Condoms and other relevant materials will be provided by the local authority / LPC</w:t>
                  </w:r>
                </w:p>
                <w:p w14:paraId="28E6D572" w14:textId="3A974B29" w:rsidR="00DA142F" w:rsidRDefault="00DA142F"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Arial" w:cstheme="minorHAnsi"/>
                    </w:rPr>
                  </w:pPr>
                </w:p>
                <w:p w14:paraId="226E2025" w14:textId="77777777" w:rsidR="00DA142F" w:rsidRPr="00DA142F" w:rsidRDefault="00DA142F" w:rsidP="00DA142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Arial" w:cstheme="minorHAnsi"/>
                    </w:rPr>
                  </w:pPr>
                  <w:r w:rsidRPr="00DA142F">
                    <w:rPr>
                      <w:rFonts w:eastAsia="Arial" w:cstheme="minorHAnsi"/>
                    </w:rPr>
                    <w:t>Pharmacies will be paid £1.75 (plus VAT) per complete PharmOutcomes transaction/ supply record made for condom supplies to 16-24 years and over.</w:t>
                  </w:r>
                </w:p>
                <w:p w14:paraId="75D3F0E6" w14:textId="77777777" w:rsidR="00DA142F" w:rsidRPr="00DA142F" w:rsidRDefault="00DA142F" w:rsidP="00DA142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Arial" w:cstheme="minorHAnsi"/>
                    </w:rPr>
                  </w:pPr>
                </w:p>
                <w:p w14:paraId="0BC4AC67" w14:textId="49584621" w:rsidR="00DA142F" w:rsidRDefault="00DA142F" w:rsidP="00DA142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Arial" w:cstheme="minorHAnsi"/>
                    </w:rPr>
                  </w:pPr>
                  <w:r w:rsidRPr="00DA142F">
                    <w:rPr>
                      <w:rFonts w:eastAsia="Arial" w:cstheme="minorHAnsi"/>
                    </w:rPr>
                    <w:t>Pharmacies will be paid £8.50 (plus VAT) per C Card Registration</w:t>
                  </w:r>
                </w:p>
                <w:p w14:paraId="7505C5F1" w14:textId="3D6711A6" w:rsidR="00550ADF" w:rsidRPr="005E741A" w:rsidRDefault="00550ADF" w:rsidP="00550ADF">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eastAsia="Arial" w:cstheme="minorHAnsi"/>
                    </w:rPr>
                  </w:pPr>
                </w:p>
                <w:tbl>
                  <w:tblPr>
                    <w:tblStyle w:val="TableGrid"/>
                    <w:tblW w:w="9214" w:type="dxa"/>
                    <w:tblLayout w:type="fixed"/>
                    <w:tblLook w:val="04A0" w:firstRow="1" w:lastRow="0" w:firstColumn="1" w:lastColumn="0" w:noHBand="0" w:noVBand="1"/>
                  </w:tblPr>
                  <w:tblGrid>
                    <w:gridCol w:w="9214"/>
                  </w:tblGrid>
                  <w:tr w:rsidR="0008525E" w:rsidRPr="005E741A" w14:paraId="0D43C6AA" w14:textId="77777777" w:rsidTr="00311FE2">
                    <w:tc>
                      <w:tcPr>
                        <w:tcW w:w="9214" w:type="dxa"/>
                        <w:shd w:val="clear" w:color="auto" w:fill="808080" w:themeFill="background1" w:themeFillShade="80"/>
                      </w:tcPr>
                      <w:p w14:paraId="0A7A0BD3" w14:textId="77777777" w:rsidR="0008525E" w:rsidRPr="005E741A" w:rsidRDefault="0008525E" w:rsidP="0008525E">
                        <w:pPr>
                          <w:rPr>
                            <w:rFonts w:asciiTheme="minorHAnsi" w:hAnsiTheme="minorHAnsi" w:cstheme="minorHAnsi"/>
                            <w:sz w:val="22"/>
                            <w:szCs w:val="22"/>
                          </w:rPr>
                        </w:pPr>
                      </w:p>
                      <w:p w14:paraId="07245554" w14:textId="6D84FEE1" w:rsidR="0008525E" w:rsidRPr="005E741A" w:rsidRDefault="00372A5F" w:rsidP="0008525E">
                        <w:pPr>
                          <w:widowControl w:val="0"/>
                          <w:contextualSpacing/>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1</w:t>
                        </w:r>
                        <w:r w:rsidR="00DA142F">
                          <w:rPr>
                            <w:rFonts w:asciiTheme="minorHAnsi" w:hAnsiTheme="minorHAnsi" w:cstheme="minorHAnsi"/>
                            <w:b/>
                            <w:color w:val="FFFFFF" w:themeColor="background1"/>
                            <w:sz w:val="22"/>
                            <w:szCs w:val="22"/>
                          </w:rPr>
                          <w:t>4</w:t>
                        </w:r>
                        <w:r w:rsidR="0008525E" w:rsidRPr="005E741A">
                          <w:rPr>
                            <w:rFonts w:asciiTheme="minorHAnsi" w:hAnsiTheme="minorHAnsi" w:cstheme="minorHAnsi"/>
                            <w:b/>
                            <w:color w:val="FFFFFF" w:themeColor="background1"/>
                            <w:sz w:val="22"/>
                            <w:szCs w:val="22"/>
                          </w:rPr>
                          <w:t>. Contract Monitoring</w:t>
                        </w:r>
                        <w:r w:rsidR="00CC4550">
                          <w:rPr>
                            <w:rFonts w:asciiTheme="minorHAnsi" w:hAnsiTheme="minorHAnsi" w:cstheme="minorHAnsi"/>
                            <w:b/>
                            <w:color w:val="FFFFFF" w:themeColor="background1"/>
                            <w:sz w:val="22"/>
                            <w:szCs w:val="22"/>
                          </w:rPr>
                          <w:t xml:space="preserve"> and Mobilisation</w:t>
                        </w:r>
                        <w:r w:rsidR="0008525E" w:rsidRPr="005E741A">
                          <w:rPr>
                            <w:rFonts w:asciiTheme="minorHAnsi" w:hAnsiTheme="minorHAnsi" w:cstheme="minorHAnsi"/>
                            <w:b/>
                            <w:color w:val="FFFFFF" w:themeColor="background1"/>
                            <w:sz w:val="22"/>
                            <w:szCs w:val="22"/>
                          </w:rPr>
                          <w:t xml:space="preserve">  </w:t>
                        </w:r>
                      </w:p>
                      <w:p w14:paraId="17EA296C" w14:textId="77777777" w:rsidR="0008525E" w:rsidRPr="005E741A" w:rsidRDefault="0008525E" w:rsidP="0008525E">
                        <w:pPr>
                          <w:widowControl w:val="0"/>
                          <w:contextualSpacing/>
                          <w:rPr>
                            <w:rFonts w:asciiTheme="minorHAnsi" w:hAnsiTheme="minorHAnsi" w:cstheme="minorHAnsi"/>
                            <w:color w:val="339966"/>
                            <w:sz w:val="22"/>
                            <w:szCs w:val="22"/>
                          </w:rPr>
                        </w:pPr>
                      </w:p>
                    </w:tc>
                  </w:tr>
                </w:tbl>
                <w:p w14:paraId="494BF596" w14:textId="77777777" w:rsidR="0008525E" w:rsidRDefault="0008525E" w:rsidP="008A4180">
                  <w:pPr>
                    <w:contextualSpacing/>
                    <w:rPr>
                      <w:rFonts w:cstheme="minorHAnsi"/>
                      <w:bCs/>
                    </w:rPr>
                  </w:pPr>
                </w:p>
                <w:p w14:paraId="44025B02" w14:textId="656A0A71" w:rsidR="00EB1D02" w:rsidRDefault="00D94184" w:rsidP="008A4180">
                  <w:pPr>
                    <w:contextualSpacing/>
                    <w:rPr>
                      <w:rFonts w:cstheme="minorHAnsi"/>
                      <w:bCs/>
                    </w:rPr>
                  </w:pPr>
                  <w:r>
                    <w:rPr>
                      <w:rFonts w:cstheme="minorHAnsi"/>
                      <w:bCs/>
                    </w:rPr>
                    <w:t xml:space="preserve">Providers </w:t>
                  </w:r>
                  <w:proofErr w:type="gramStart"/>
                  <w:r>
                    <w:rPr>
                      <w:rFonts w:cstheme="minorHAnsi"/>
                      <w:bCs/>
                    </w:rPr>
                    <w:t>will;</w:t>
                  </w:r>
                  <w:proofErr w:type="gramEnd"/>
                </w:p>
                <w:p w14:paraId="6AEC0977" w14:textId="77777777" w:rsidR="00D94184" w:rsidRDefault="00D94184" w:rsidP="008A4180">
                  <w:pPr>
                    <w:contextualSpacing/>
                    <w:rPr>
                      <w:rFonts w:cstheme="minorHAnsi"/>
                      <w:bCs/>
                    </w:rPr>
                  </w:pPr>
                </w:p>
                <w:p w14:paraId="722A83E7" w14:textId="77777777" w:rsidR="00D94184" w:rsidRPr="00D94184" w:rsidRDefault="00D94184" w:rsidP="00D94184">
                  <w:pPr>
                    <w:contextualSpacing/>
                    <w:rPr>
                      <w:rFonts w:cstheme="minorHAnsi"/>
                      <w:bCs/>
                    </w:rPr>
                  </w:pPr>
                  <w:r w:rsidRPr="00D94184">
                    <w:rPr>
                      <w:rFonts w:cstheme="minorHAnsi"/>
                      <w:bCs/>
                    </w:rPr>
                    <w:t xml:space="preserve">Co-operate with any locally agreed Local Authority led assessment of service user experience </w:t>
                  </w:r>
                </w:p>
                <w:p w14:paraId="64133438" w14:textId="77777777" w:rsidR="00D94184" w:rsidRPr="00D94184" w:rsidRDefault="00D94184" w:rsidP="00D94184">
                  <w:pPr>
                    <w:contextualSpacing/>
                    <w:rPr>
                      <w:rFonts w:cstheme="minorHAnsi"/>
                      <w:bCs/>
                    </w:rPr>
                  </w:pPr>
                </w:p>
                <w:p w14:paraId="4FC7398F" w14:textId="77777777" w:rsidR="00D94184" w:rsidRPr="00D94184" w:rsidRDefault="00D94184" w:rsidP="00D94184">
                  <w:pPr>
                    <w:contextualSpacing/>
                    <w:rPr>
                      <w:rFonts w:cstheme="minorHAnsi"/>
                      <w:bCs/>
                    </w:rPr>
                  </w:pPr>
                  <w:r w:rsidRPr="00D94184">
                    <w:rPr>
                      <w:rFonts w:cstheme="minorHAnsi"/>
                      <w:bCs/>
                    </w:rPr>
                    <w:t xml:space="preserve">Participate in an annual Local Authority organised audit of service provision and allow access to commissioners to undertake quality assurance/ contract monitoring visits as required </w:t>
                  </w:r>
                </w:p>
                <w:p w14:paraId="658D7300" w14:textId="296A37D1" w:rsidR="00D94184" w:rsidRPr="005E741A" w:rsidRDefault="00D94184" w:rsidP="008A4180">
                  <w:pPr>
                    <w:contextualSpacing/>
                    <w:rPr>
                      <w:rFonts w:eastAsia="Times New Roman" w:cstheme="minorHAnsi"/>
                    </w:rPr>
                  </w:pPr>
                </w:p>
              </w:tc>
            </w:tr>
            <w:tr w:rsidR="00550ADF" w:rsidRPr="005E741A" w14:paraId="442254CF" w14:textId="77777777" w:rsidTr="00CE0EE6">
              <w:tc>
                <w:tcPr>
                  <w:tcW w:w="8872" w:type="dxa"/>
                  <w:tcBorders>
                    <w:top w:val="single" w:sz="4" w:space="0" w:color="999999"/>
                    <w:left w:val="single" w:sz="4" w:space="0" w:color="999999"/>
                    <w:bottom w:val="single" w:sz="4" w:space="0" w:color="999999"/>
                    <w:right w:val="single" w:sz="4" w:space="0" w:color="999999"/>
                  </w:tcBorders>
                  <w:shd w:val="clear" w:color="auto" w:fill="666666"/>
                </w:tcPr>
                <w:p w14:paraId="5031D0B0" w14:textId="77777777" w:rsidR="00550ADF" w:rsidRPr="005E741A" w:rsidRDefault="00550ADF" w:rsidP="00550AD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MS ??" w:cstheme="minorHAnsi"/>
                      <w:color w:val="FFFFFF" w:themeColor="background1"/>
                      <w:u w:val="single"/>
                    </w:rPr>
                  </w:pPr>
                </w:p>
                <w:p w14:paraId="221FCF79" w14:textId="169E76D2" w:rsidR="00550ADF" w:rsidRPr="005E741A" w:rsidRDefault="0008525E" w:rsidP="00550AD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MS ??" w:cstheme="minorHAnsi"/>
                      <w:b/>
                      <w:color w:val="FFFFFF" w:themeColor="background1"/>
                    </w:rPr>
                  </w:pPr>
                  <w:r w:rsidRPr="005E741A">
                    <w:rPr>
                      <w:rFonts w:eastAsia="MS ??" w:cstheme="minorHAnsi"/>
                      <w:b/>
                      <w:color w:val="FFFFFF" w:themeColor="background1"/>
                    </w:rPr>
                    <w:t>1</w:t>
                  </w:r>
                  <w:r w:rsidR="00DA142F">
                    <w:rPr>
                      <w:rFonts w:eastAsia="MS ??" w:cstheme="minorHAnsi"/>
                      <w:b/>
                      <w:color w:val="FFFFFF" w:themeColor="background1"/>
                    </w:rPr>
                    <w:t>5</w:t>
                  </w:r>
                  <w:r w:rsidR="00550ADF" w:rsidRPr="005E741A">
                    <w:rPr>
                      <w:rFonts w:eastAsia="MS ??" w:cstheme="minorHAnsi"/>
                      <w:b/>
                      <w:color w:val="FFFFFF" w:themeColor="background1"/>
                    </w:rPr>
                    <w:t>.  Location of Provider Premises</w:t>
                  </w:r>
                </w:p>
                <w:p w14:paraId="39671F23" w14:textId="77777777" w:rsidR="00550ADF" w:rsidRPr="005E741A" w:rsidRDefault="00550ADF" w:rsidP="00550AD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MS ??" w:cstheme="minorHAnsi"/>
                      <w:color w:val="FFFFFF"/>
                      <w:u w:val="single"/>
                    </w:rPr>
                  </w:pPr>
                </w:p>
              </w:tc>
            </w:tr>
            <w:tr w:rsidR="00550ADF" w:rsidRPr="005E741A" w14:paraId="6F3DFADA" w14:textId="77777777" w:rsidTr="00CE0EE6">
              <w:tc>
                <w:tcPr>
                  <w:tcW w:w="8872" w:type="dxa"/>
                  <w:tcBorders>
                    <w:top w:val="single" w:sz="4" w:space="0" w:color="999999"/>
                    <w:left w:val="single" w:sz="4" w:space="0" w:color="999999"/>
                    <w:bottom w:val="single" w:sz="4" w:space="0" w:color="999999"/>
                    <w:right w:val="single" w:sz="4" w:space="0" w:color="999999"/>
                  </w:tcBorders>
                </w:tcPr>
                <w:p w14:paraId="0C8C14AE" w14:textId="7502140D" w:rsidR="00D146AB" w:rsidRDefault="00D146AB" w:rsidP="0008525E">
                  <w:pPr>
                    <w:spacing w:after="0" w:line="240" w:lineRule="auto"/>
                    <w:jc w:val="both"/>
                    <w:rPr>
                      <w:rFonts w:eastAsia="Times New Roman" w:cstheme="minorHAnsi"/>
                      <w:b/>
                      <w:color w:val="339966"/>
                    </w:rPr>
                  </w:pPr>
                </w:p>
                <w:p w14:paraId="476E584A" w14:textId="29AACCD4" w:rsidR="0008525E" w:rsidRPr="005E741A" w:rsidRDefault="00EB1D02" w:rsidP="00BA62BF">
                  <w:pPr>
                    <w:spacing w:after="0" w:line="240" w:lineRule="auto"/>
                    <w:jc w:val="both"/>
                    <w:rPr>
                      <w:rFonts w:cstheme="minorHAnsi"/>
                      <w:bCs/>
                      <w:iCs/>
                    </w:rPr>
                  </w:pPr>
                  <w:r>
                    <w:rPr>
                      <w:rFonts w:eastAsia="Times New Roman" w:cstheme="minorHAnsi"/>
                    </w:rPr>
                    <w:t>Contracted community pharmacy premises</w:t>
                  </w:r>
                  <w:r w:rsidR="00D94184">
                    <w:rPr>
                      <w:rFonts w:eastAsia="Times New Roman" w:cstheme="minorHAnsi"/>
                    </w:rPr>
                    <w:t xml:space="preserve"> in Stockton-on-Tees HWB area</w:t>
                  </w:r>
                </w:p>
              </w:tc>
            </w:tr>
          </w:tbl>
          <w:p w14:paraId="6196603C" w14:textId="268DE806" w:rsidR="00550ADF" w:rsidRPr="00270C38" w:rsidRDefault="00550ADF" w:rsidP="00550ADF">
            <w:pPr>
              <w:pBdr>
                <w:top w:val="none" w:sz="4" w:space="0" w:color="000000"/>
                <w:left w:val="none" w:sz="4" w:space="0" w:color="000000"/>
                <w:bottom w:val="none" w:sz="4" w:space="0" w:color="000000"/>
                <w:right w:val="none" w:sz="4" w:space="0" w:color="000000"/>
                <w:between w:val="none" w:sz="4" w:space="0" w:color="000000"/>
              </w:pBdr>
              <w:suppressAutoHyphens/>
              <w:spacing w:after="0" w:line="276" w:lineRule="auto"/>
              <w:jc w:val="both"/>
              <w:rPr>
                <w:rFonts w:eastAsia="Times New Roman" w:cstheme="minorHAnsi"/>
                <w:bCs/>
              </w:rPr>
            </w:pPr>
          </w:p>
        </w:tc>
      </w:tr>
    </w:tbl>
    <w:p w14:paraId="2323AB1B" w14:textId="2B45FAEC" w:rsidR="003434A4" w:rsidRDefault="003434A4" w:rsidP="00D146AB"/>
    <w:sectPr w:rsidR="003434A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C7C7" w14:textId="77777777" w:rsidR="00E43C78" w:rsidRDefault="00E43C78" w:rsidP="002B5A80">
      <w:pPr>
        <w:spacing w:after="0" w:line="240" w:lineRule="auto"/>
      </w:pPr>
      <w:r>
        <w:separator/>
      </w:r>
    </w:p>
  </w:endnote>
  <w:endnote w:type="continuationSeparator" w:id="0">
    <w:p w14:paraId="74109A90" w14:textId="77777777" w:rsidR="00E43C78" w:rsidRDefault="00E43C78" w:rsidP="002B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287293"/>
      <w:docPartObj>
        <w:docPartGallery w:val="Page Numbers (Bottom of Page)"/>
        <w:docPartUnique/>
      </w:docPartObj>
    </w:sdtPr>
    <w:sdtEndPr>
      <w:rPr>
        <w:rFonts w:ascii="Calibri" w:hAnsi="Calibri"/>
        <w:noProof/>
        <w:sz w:val="18"/>
        <w:szCs w:val="18"/>
      </w:rPr>
    </w:sdtEndPr>
    <w:sdtContent>
      <w:p w14:paraId="1E173BB0" w14:textId="2E1C2B65" w:rsidR="006F0240" w:rsidRPr="008D3E23" w:rsidRDefault="006F0240">
        <w:pPr>
          <w:pStyle w:val="Footer"/>
          <w:jc w:val="right"/>
          <w:rPr>
            <w:rFonts w:ascii="Calibri" w:hAnsi="Calibri"/>
            <w:sz w:val="18"/>
            <w:szCs w:val="18"/>
          </w:rPr>
        </w:pPr>
        <w:r w:rsidRPr="008D3E23">
          <w:rPr>
            <w:rFonts w:ascii="Calibri" w:hAnsi="Calibri"/>
            <w:sz w:val="18"/>
            <w:szCs w:val="18"/>
          </w:rPr>
          <w:fldChar w:fldCharType="begin"/>
        </w:r>
        <w:r w:rsidRPr="008D3E23">
          <w:rPr>
            <w:rFonts w:ascii="Calibri" w:hAnsi="Calibri"/>
            <w:sz w:val="18"/>
            <w:szCs w:val="18"/>
          </w:rPr>
          <w:instrText xml:space="preserve"> PAGE   \* MERGEFORMAT </w:instrText>
        </w:r>
        <w:r w:rsidRPr="008D3E23">
          <w:rPr>
            <w:rFonts w:ascii="Calibri" w:hAnsi="Calibri"/>
            <w:sz w:val="18"/>
            <w:szCs w:val="18"/>
          </w:rPr>
          <w:fldChar w:fldCharType="separate"/>
        </w:r>
        <w:r w:rsidR="00DA5AA9">
          <w:rPr>
            <w:rFonts w:ascii="Calibri" w:hAnsi="Calibri"/>
            <w:noProof/>
            <w:sz w:val="18"/>
            <w:szCs w:val="18"/>
          </w:rPr>
          <w:t>17</w:t>
        </w:r>
        <w:r w:rsidRPr="008D3E23">
          <w:rPr>
            <w:rFonts w:ascii="Calibri" w:hAnsi="Calibri"/>
            <w:noProof/>
            <w:sz w:val="18"/>
            <w:szCs w:val="18"/>
          </w:rPr>
          <w:fldChar w:fldCharType="end"/>
        </w:r>
      </w:p>
    </w:sdtContent>
  </w:sdt>
  <w:p w14:paraId="42A147AC" w14:textId="77777777" w:rsidR="006F0240" w:rsidRDefault="006F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035C" w14:textId="77777777" w:rsidR="00E43C78" w:rsidRDefault="00E43C78" w:rsidP="002B5A80">
      <w:pPr>
        <w:spacing w:after="0" w:line="240" w:lineRule="auto"/>
      </w:pPr>
      <w:r>
        <w:separator/>
      </w:r>
    </w:p>
  </w:footnote>
  <w:footnote w:type="continuationSeparator" w:id="0">
    <w:p w14:paraId="32941F1A" w14:textId="77777777" w:rsidR="00E43C78" w:rsidRDefault="00E43C78" w:rsidP="002B5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8C4D" w14:textId="56F0B1DE" w:rsidR="006F0240" w:rsidRDefault="006F0240">
    <w:pPr>
      <w:pStyle w:val="Header"/>
    </w:pPr>
    <w:r>
      <w:rPr>
        <w:noProof/>
        <w:lang w:eastAsia="en-GB"/>
      </w:rPr>
      <mc:AlternateContent>
        <mc:Choice Requires="wps">
          <w:drawing>
            <wp:anchor distT="0" distB="0" distL="114300" distR="114300" simplePos="0" relativeHeight="251657216" behindDoc="0" locked="0" layoutInCell="0" allowOverlap="1" wp14:anchorId="4CFCA109" wp14:editId="12BAAD6A">
              <wp:simplePos x="0" y="0"/>
              <wp:positionH relativeFrom="page">
                <wp:posOffset>0</wp:posOffset>
              </wp:positionH>
              <wp:positionV relativeFrom="page">
                <wp:posOffset>190500</wp:posOffset>
              </wp:positionV>
              <wp:extent cx="7560310" cy="266700"/>
              <wp:effectExtent l="0" t="0" r="0" b="0"/>
              <wp:wrapNone/>
              <wp:docPr id="1" name="MSIPCMe9234f5e85a9e299241da807"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00CA1" w14:textId="77777777" w:rsidR="006F0240" w:rsidRPr="002B5A80" w:rsidRDefault="006F0240" w:rsidP="002B5A80">
                          <w:pPr>
                            <w:spacing w:after="0"/>
                            <w:rPr>
                              <w:rFonts w:ascii="Calibri" w:hAnsi="Calibri" w:cs="Calibri"/>
                              <w:color w:val="000000"/>
                              <w:sz w:val="20"/>
                            </w:rPr>
                          </w:pPr>
                          <w:r w:rsidRPr="002B5A80">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CFCA109" id="_x0000_t202" coordsize="21600,21600" o:spt="202" path="m,l,21600r21600,l21600,xe">
              <v:stroke joinstyle="miter"/>
              <v:path gradientshapeok="t" o:connecttype="rect"/>
            </v:shapetype>
            <v:shape id="MSIPCMe9234f5e85a9e299241da807"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4F00CA1" w14:textId="77777777" w:rsidR="006F0240" w:rsidRPr="002B5A80" w:rsidRDefault="006F0240" w:rsidP="002B5A80">
                    <w:pPr>
                      <w:spacing w:after="0"/>
                      <w:rPr>
                        <w:rFonts w:ascii="Calibri" w:hAnsi="Calibri" w:cs="Calibri"/>
                        <w:color w:val="000000"/>
                        <w:sz w:val="20"/>
                      </w:rPr>
                    </w:pPr>
                    <w:r w:rsidRPr="002B5A80">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CA8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4660E"/>
    <w:multiLevelType w:val="hybridMultilevel"/>
    <w:tmpl w:val="4164212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922695"/>
    <w:multiLevelType w:val="multilevel"/>
    <w:tmpl w:val="938A8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65B92"/>
    <w:multiLevelType w:val="hybridMultilevel"/>
    <w:tmpl w:val="64F4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3185E"/>
    <w:multiLevelType w:val="hybridMultilevel"/>
    <w:tmpl w:val="EB7E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37A5E"/>
    <w:multiLevelType w:val="hybridMultilevel"/>
    <w:tmpl w:val="BFF8458C"/>
    <w:lvl w:ilvl="0" w:tplc="F0E061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1188A"/>
    <w:multiLevelType w:val="multilevel"/>
    <w:tmpl w:val="6FD6E396"/>
    <w:lvl w:ilvl="0">
      <w:start w:val="1"/>
      <w:numFmt w:val="decimal"/>
      <w:lvlText w:val="%1."/>
      <w:lvlJc w:val="left"/>
      <w:pPr>
        <w:ind w:left="360" w:hanging="360"/>
      </w:pPr>
      <w:rPr>
        <w:b w:val="0"/>
        <w:color w:val="FFFFFF" w:themeColor="background1"/>
      </w:rPr>
    </w:lvl>
    <w:lvl w:ilvl="1">
      <w:start w:val="1"/>
      <w:numFmt w:val="decimal"/>
      <w:lvlText w:val="%1.%2."/>
      <w:lvlJc w:val="left"/>
      <w:pPr>
        <w:ind w:left="792" w:hanging="432"/>
      </w:pPr>
      <w:rPr>
        <w:b/>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6B3B5D"/>
    <w:multiLevelType w:val="multilevel"/>
    <w:tmpl w:val="08D8C430"/>
    <w:lvl w:ilvl="0">
      <w:start w:val="1"/>
      <w:numFmt w:val="decimal"/>
      <w:pStyle w:val="Index"/>
      <w:lvlText w:val="C%1."/>
      <w:lvlJc w:val="left"/>
      <w:pPr>
        <w:tabs>
          <w:tab w:val="num" w:pos="360"/>
        </w:tabs>
        <w:ind w:left="360" w:hanging="360"/>
      </w:pPr>
      <w:rPr>
        <w:rFonts w:cs="Times New Roman" w:hint="default"/>
        <w:b/>
        <w:bCs/>
      </w:rPr>
    </w:lvl>
    <w:lvl w:ilvl="1">
      <w:start w:val="1"/>
      <w:numFmt w:val="decimal"/>
      <w:lvlText w:val="C%1.%2."/>
      <w:lvlJc w:val="left"/>
      <w:pPr>
        <w:tabs>
          <w:tab w:val="num" w:pos="792"/>
        </w:tabs>
        <w:ind w:left="792" w:hanging="432"/>
      </w:pPr>
      <w:rPr>
        <w:rFonts w:cs="Times New Roman" w:hint="default"/>
        <w:b w:val="0"/>
        <w:bCs w:val="0"/>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53908F8"/>
    <w:multiLevelType w:val="hybridMultilevel"/>
    <w:tmpl w:val="3F94965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0" w15:restartNumberingAfterBreak="0">
    <w:nsid w:val="40CA36BD"/>
    <w:multiLevelType w:val="hybridMultilevel"/>
    <w:tmpl w:val="49B63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0533EA"/>
    <w:multiLevelType w:val="hybridMultilevel"/>
    <w:tmpl w:val="AC608A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370FA6"/>
    <w:multiLevelType w:val="hybridMultilevel"/>
    <w:tmpl w:val="E8B8A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68368523">
    <w:abstractNumId w:val="9"/>
  </w:num>
  <w:num w:numId="2" w16cid:durableId="1885827824">
    <w:abstractNumId w:val="7"/>
  </w:num>
  <w:num w:numId="3" w16cid:durableId="145514895">
    <w:abstractNumId w:val="6"/>
  </w:num>
  <w:num w:numId="4" w16cid:durableId="1433162911">
    <w:abstractNumId w:val="11"/>
  </w:num>
  <w:num w:numId="5" w16cid:durableId="1405372268">
    <w:abstractNumId w:val="0"/>
  </w:num>
  <w:num w:numId="6" w16cid:durableId="1601835858">
    <w:abstractNumId w:val="1"/>
  </w:num>
  <w:num w:numId="7" w16cid:durableId="851144235">
    <w:abstractNumId w:val="2"/>
  </w:num>
  <w:num w:numId="8" w16cid:durableId="62996193">
    <w:abstractNumId w:val="5"/>
  </w:num>
  <w:num w:numId="9" w16cid:durableId="818887451">
    <w:abstractNumId w:val="4"/>
  </w:num>
  <w:num w:numId="10" w16cid:durableId="189145901">
    <w:abstractNumId w:val="12"/>
  </w:num>
  <w:num w:numId="11" w16cid:durableId="1761101745">
    <w:abstractNumId w:val="8"/>
  </w:num>
  <w:num w:numId="12" w16cid:durableId="2133786867">
    <w:abstractNumId w:val="10"/>
  </w:num>
  <w:num w:numId="13" w16cid:durableId="12751371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40"/>
    <w:rsid w:val="00002945"/>
    <w:rsid w:val="0000487B"/>
    <w:rsid w:val="00005544"/>
    <w:rsid w:val="00005D2F"/>
    <w:rsid w:val="00006287"/>
    <w:rsid w:val="00006C75"/>
    <w:rsid w:val="000115AC"/>
    <w:rsid w:val="00012051"/>
    <w:rsid w:val="000129B3"/>
    <w:rsid w:val="00013D63"/>
    <w:rsid w:val="0002636C"/>
    <w:rsid w:val="00026503"/>
    <w:rsid w:val="0002654B"/>
    <w:rsid w:val="0002719E"/>
    <w:rsid w:val="00027C3F"/>
    <w:rsid w:val="00032DCA"/>
    <w:rsid w:val="00033B6B"/>
    <w:rsid w:val="0003495A"/>
    <w:rsid w:val="00043B9A"/>
    <w:rsid w:val="00043FB7"/>
    <w:rsid w:val="00044891"/>
    <w:rsid w:val="00044C6F"/>
    <w:rsid w:val="00044F8A"/>
    <w:rsid w:val="00047886"/>
    <w:rsid w:val="00054DEB"/>
    <w:rsid w:val="00055F82"/>
    <w:rsid w:val="0005698F"/>
    <w:rsid w:val="000614B7"/>
    <w:rsid w:val="00071C00"/>
    <w:rsid w:val="00071F2F"/>
    <w:rsid w:val="00072D6D"/>
    <w:rsid w:val="0007301B"/>
    <w:rsid w:val="00074061"/>
    <w:rsid w:val="0007531F"/>
    <w:rsid w:val="00075429"/>
    <w:rsid w:val="0007694A"/>
    <w:rsid w:val="00081D18"/>
    <w:rsid w:val="00084614"/>
    <w:rsid w:val="00084F51"/>
    <w:rsid w:val="0008525E"/>
    <w:rsid w:val="00086A2E"/>
    <w:rsid w:val="0009128C"/>
    <w:rsid w:val="0009415E"/>
    <w:rsid w:val="000951DF"/>
    <w:rsid w:val="00097862"/>
    <w:rsid w:val="000A3111"/>
    <w:rsid w:val="000A671D"/>
    <w:rsid w:val="000A7290"/>
    <w:rsid w:val="000A7615"/>
    <w:rsid w:val="000B03D6"/>
    <w:rsid w:val="000B1566"/>
    <w:rsid w:val="000B1954"/>
    <w:rsid w:val="000B2FA4"/>
    <w:rsid w:val="000B4931"/>
    <w:rsid w:val="000C062B"/>
    <w:rsid w:val="000C312C"/>
    <w:rsid w:val="000C365E"/>
    <w:rsid w:val="000C6A61"/>
    <w:rsid w:val="000D1B2A"/>
    <w:rsid w:val="000D1B5F"/>
    <w:rsid w:val="000D2543"/>
    <w:rsid w:val="000D44F9"/>
    <w:rsid w:val="000E13FC"/>
    <w:rsid w:val="000E1460"/>
    <w:rsid w:val="000E1B64"/>
    <w:rsid w:val="000E1BDB"/>
    <w:rsid w:val="000E6F50"/>
    <w:rsid w:val="000F09B8"/>
    <w:rsid w:val="000F1CCA"/>
    <w:rsid w:val="000F3F05"/>
    <w:rsid w:val="000F42BC"/>
    <w:rsid w:val="001020F2"/>
    <w:rsid w:val="00103718"/>
    <w:rsid w:val="001042D7"/>
    <w:rsid w:val="001056BF"/>
    <w:rsid w:val="00112E28"/>
    <w:rsid w:val="00120EEF"/>
    <w:rsid w:val="0012124C"/>
    <w:rsid w:val="00123DE4"/>
    <w:rsid w:val="0012526E"/>
    <w:rsid w:val="001359A5"/>
    <w:rsid w:val="001501E1"/>
    <w:rsid w:val="001501E7"/>
    <w:rsid w:val="00150961"/>
    <w:rsid w:val="00156D3F"/>
    <w:rsid w:val="00156F8E"/>
    <w:rsid w:val="00156FCC"/>
    <w:rsid w:val="0016111E"/>
    <w:rsid w:val="001617EC"/>
    <w:rsid w:val="001640C0"/>
    <w:rsid w:val="00164B38"/>
    <w:rsid w:val="00164E36"/>
    <w:rsid w:val="00167771"/>
    <w:rsid w:val="00171D66"/>
    <w:rsid w:val="0017229A"/>
    <w:rsid w:val="00173C74"/>
    <w:rsid w:val="0017519D"/>
    <w:rsid w:val="0017612C"/>
    <w:rsid w:val="00184CA8"/>
    <w:rsid w:val="00185AAB"/>
    <w:rsid w:val="001866D1"/>
    <w:rsid w:val="00186A40"/>
    <w:rsid w:val="001933B0"/>
    <w:rsid w:val="001951AF"/>
    <w:rsid w:val="001951DF"/>
    <w:rsid w:val="00196792"/>
    <w:rsid w:val="00196DA5"/>
    <w:rsid w:val="00196E28"/>
    <w:rsid w:val="001A057D"/>
    <w:rsid w:val="001A157C"/>
    <w:rsid w:val="001A34BF"/>
    <w:rsid w:val="001A3D9D"/>
    <w:rsid w:val="001A546B"/>
    <w:rsid w:val="001A63C2"/>
    <w:rsid w:val="001A6ACA"/>
    <w:rsid w:val="001B0763"/>
    <w:rsid w:val="001B07C2"/>
    <w:rsid w:val="001B7476"/>
    <w:rsid w:val="001C00A9"/>
    <w:rsid w:val="001C2BC1"/>
    <w:rsid w:val="001C3A7C"/>
    <w:rsid w:val="001C4E2C"/>
    <w:rsid w:val="001C5C3C"/>
    <w:rsid w:val="001C5EB7"/>
    <w:rsid w:val="001C61F9"/>
    <w:rsid w:val="001C75D8"/>
    <w:rsid w:val="001D0285"/>
    <w:rsid w:val="001D24A1"/>
    <w:rsid w:val="001E2B3B"/>
    <w:rsid w:val="001E5023"/>
    <w:rsid w:val="001E539E"/>
    <w:rsid w:val="001E6D7D"/>
    <w:rsid w:val="001F059B"/>
    <w:rsid w:val="001F332E"/>
    <w:rsid w:val="001F402E"/>
    <w:rsid w:val="001F6F5A"/>
    <w:rsid w:val="002027E8"/>
    <w:rsid w:val="00202E63"/>
    <w:rsid w:val="0020418B"/>
    <w:rsid w:val="002066D6"/>
    <w:rsid w:val="00207B06"/>
    <w:rsid w:val="002108FA"/>
    <w:rsid w:val="002231A9"/>
    <w:rsid w:val="00230568"/>
    <w:rsid w:val="002333B6"/>
    <w:rsid w:val="00234FC8"/>
    <w:rsid w:val="00237E01"/>
    <w:rsid w:val="0024015E"/>
    <w:rsid w:val="00241747"/>
    <w:rsid w:val="00244AF2"/>
    <w:rsid w:val="0024508A"/>
    <w:rsid w:val="002456AC"/>
    <w:rsid w:val="0025019B"/>
    <w:rsid w:val="00251CB2"/>
    <w:rsid w:val="00252BA5"/>
    <w:rsid w:val="002535BE"/>
    <w:rsid w:val="002535FB"/>
    <w:rsid w:val="00254350"/>
    <w:rsid w:val="002554E6"/>
    <w:rsid w:val="00260B54"/>
    <w:rsid w:val="002610D7"/>
    <w:rsid w:val="00262078"/>
    <w:rsid w:val="002705B9"/>
    <w:rsid w:val="00270C38"/>
    <w:rsid w:val="002740FF"/>
    <w:rsid w:val="002802A1"/>
    <w:rsid w:val="00282F68"/>
    <w:rsid w:val="002858C4"/>
    <w:rsid w:val="0029273D"/>
    <w:rsid w:val="00292CBF"/>
    <w:rsid w:val="002944EB"/>
    <w:rsid w:val="00295999"/>
    <w:rsid w:val="00296BF6"/>
    <w:rsid w:val="002A048D"/>
    <w:rsid w:val="002A4FB1"/>
    <w:rsid w:val="002A630A"/>
    <w:rsid w:val="002A65C5"/>
    <w:rsid w:val="002B210E"/>
    <w:rsid w:val="002B4F2B"/>
    <w:rsid w:val="002B57BC"/>
    <w:rsid w:val="002B5A80"/>
    <w:rsid w:val="002C290D"/>
    <w:rsid w:val="002C3132"/>
    <w:rsid w:val="002C4909"/>
    <w:rsid w:val="002C556B"/>
    <w:rsid w:val="002C6664"/>
    <w:rsid w:val="002C680B"/>
    <w:rsid w:val="002C6F5C"/>
    <w:rsid w:val="002D0CB6"/>
    <w:rsid w:val="002D3680"/>
    <w:rsid w:val="002D3CCD"/>
    <w:rsid w:val="002D5A58"/>
    <w:rsid w:val="002D5D66"/>
    <w:rsid w:val="002D6E72"/>
    <w:rsid w:val="002D7732"/>
    <w:rsid w:val="002E19C0"/>
    <w:rsid w:val="002E44FB"/>
    <w:rsid w:val="002F270F"/>
    <w:rsid w:val="002F2FD9"/>
    <w:rsid w:val="002F309A"/>
    <w:rsid w:val="002F34D3"/>
    <w:rsid w:val="002F5086"/>
    <w:rsid w:val="002F68B2"/>
    <w:rsid w:val="00302ABA"/>
    <w:rsid w:val="00304026"/>
    <w:rsid w:val="00307633"/>
    <w:rsid w:val="00307E5F"/>
    <w:rsid w:val="00310217"/>
    <w:rsid w:val="00310F51"/>
    <w:rsid w:val="003117D7"/>
    <w:rsid w:val="00311FE2"/>
    <w:rsid w:val="00312624"/>
    <w:rsid w:val="0031269A"/>
    <w:rsid w:val="00313A8C"/>
    <w:rsid w:val="00313EAD"/>
    <w:rsid w:val="00317B94"/>
    <w:rsid w:val="003200F2"/>
    <w:rsid w:val="003202D9"/>
    <w:rsid w:val="00321167"/>
    <w:rsid w:val="00322E7C"/>
    <w:rsid w:val="00323C7C"/>
    <w:rsid w:val="0032590E"/>
    <w:rsid w:val="003311FC"/>
    <w:rsid w:val="00331364"/>
    <w:rsid w:val="0033221E"/>
    <w:rsid w:val="0033280D"/>
    <w:rsid w:val="00333A46"/>
    <w:rsid w:val="00333AB0"/>
    <w:rsid w:val="00337FAF"/>
    <w:rsid w:val="00342BC5"/>
    <w:rsid w:val="003434A4"/>
    <w:rsid w:val="003520ED"/>
    <w:rsid w:val="0035281F"/>
    <w:rsid w:val="00353EC6"/>
    <w:rsid w:val="00364CD3"/>
    <w:rsid w:val="003653C0"/>
    <w:rsid w:val="00365F2F"/>
    <w:rsid w:val="00366E2E"/>
    <w:rsid w:val="00370DE6"/>
    <w:rsid w:val="00372674"/>
    <w:rsid w:val="00372A5F"/>
    <w:rsid w:val="003735F6"/>
    <w:rsid w:val="00373FBC"/>
    <w:rsid w:val="00375025"/>
    <w:rsid w:val="00375C80"/>
    <w:rsid w:val="003774C9"/>
    <w:rsid w:val="00377FC9"/>
    <w:rsid w:val="00380B3E"/>
    <w:rsid w:val="00381A9E"/>
    <w:rsid w:val="0038339A"/>
    <w:rsid w:val="0038583D"/>
    <w:rsid w:val="003874AA"/>
    <w:rsid w:val="00393C13"/>
    <w:rsid w:val="00393F74"/>
    <w:rsid w:val="00396543"/>
    <w:rsid w:val="0039739B"/>
    <w:rsid w:val="003A0463"/>
    <w:rsid w:val="003A472E"/>
    <w:rsid w:val="003A6565"/>
    <w:rsid w:val="003A6716"/>
    <w:rsid w:val="003A787E"/>
    <w:rsid w:val="003B0DA2"/>
    <w:rsid w:val="003B15F6"/>
    <w:rsid w:val="003B25CE"/>
    <w:rsid w:val="003B386A"/>
    <w:rsid w:val="003B6C89"/>
    <w:rsid w:val="003B735A"/>
    <w:rsid w:val="003B7B73"/>
    <w:rsid w:val="003C026A"/>
    <w:rsid w:val="003C2D03"/>
    <w:rsid w:val="003C3D7B"/>
    <w:rsid w:val="003C41D1"/>
    <w:rsid w:val="003C4C20"/>
    <w:rsid w:val="003C566B"/>
    <w:rsid w:val="003C67A4"/>
    <w:rsid w:val="003C70A4"/>
    <w:rsid w:val="003D2ABE"/>
    <w:rsid w:val="003D3887"/>
    <w:rsid w:val="003D55AD"/>
    <w:rsid w:val="003D72CF"/>
    <w:rsid w:val="003E353E"/>
    <w:rsid w:val="003E575F"/>
    <w:rsid w:val="003E6069"/>
    <w:rsid w:val="003F02B1"/>
    <w:rsid w:val="003F108F"/>
    <w:rsid w:val="003F1BCB"/>
    <w:rsid w:val="003F37A2"/>
    <w:rsid w:val="003F3E7F"/>
    <w:rsid w:val="003F4303"/>
    <w:rsid w:val="003F56FC"/>
    <w:rsid w:val="003F6544"/>
    <w:rsid w:val="003F6953"/>
    <w:rsid w:val="004017B4"/>
    <w:rsid w:val="00403026"/>
    <w:rsid w:val="004034CB"/>
    <w:rsid w:val="00410139"/>
    <w:rsid w:val="00412794"/>
    <w:rsid w:val="00413CFB"/>
    <w:rsid w:val="00413D8A"/>
    <w:rsid w:val="00413E55"/>
    <w:rsid w:val="004167B2"/>
    <w:rsid w:val="00427B69"/>
    <w:rsid w:val="00427F32"/>
    <w:rsid w:val="0043006E"/>
    <w:rsid w:val="00431478"/>
    <w:rsid w:val="00433CF6"/>
    <w:rsid w:val="00435844"/>
    <w:rsid w:val="0044049A"/>
    <w:rsid w:val="00443E79"/>
    <w:rsid w:val="00445EA5"/>
    <w:rsid w:val="00452FFE"/>
    <w:rsid w:val="004560F4"/>
    <w:rsid w:val="0046383F"/>
    <w:rsid w:val="004721AA"/>
    <w:rsid w:val="00472564"/>
    <w:rsid w:val="00472E28"/>
    <w:rsid w:val="00473C85"/>
    <w:rsid w:val="00475038"/>
    <w:rsid w:val="00475EC8"/>
    <w:rsid w:val="00476456"/>
    <w:rsid w:val="00477773"/>
    <w:rsid w:val="004804EE"/>
    <w:rsid w:val="00483191"/>
    <w:rsid w:val="004856A5"/>
    <w:rsid w:val="00486D2D"/>
    <w:rsid w:val="00490794"/>
    <w:rsid w:val="004915A1"/>
    <w:rsid w:val="00493C66"/>
    <w:rsid w:val="00496367"/>
    <w:rsid w:val="004967AA"/>
    <w:rsid w:val="00496CD5"/>
    <w:rsid w:val="00497F7D"/>
    <w:rsid w:val="004A229E"/>
    <w:rsid w:val="004A79AF"/>
    <w:rsid w:val="004B0CD3"/>
    <w:rsid w:val="004B1F91"/>
    <w:rsid w:val="004B2372"/>
    <w:rsid w:val="004B5747"/>
    <w:rsid w:val="004B5DCC"/>
    <w:rsid w:val="004B6D36"/>
    <w:rsid w:val="004C07AB"/>
    <w:rsid w:val="004C086F"/>
    <w:rsid w:val="004C331E"/>
    <w:rsid w:val="004C5590"/>
    <w:rsid w:val="004C77F3"/>
    <w:rsid w:val="004C7FE1"/>
    <w:rsid w:val="004D6A15"/>
    <w:rsid w:val="004E195A"/>
    <w:rsid w:val="004E2EA2"/>
    <w:rsid w:val="004E367A"/>
    <w:rsid w:val="004E4800"/>
    <w:rsid w:val="004E6BF5"/>
    <w:rsid w:val="004E7764"/>
    <w:rsid w:val="004F015C"/>
    <w:rsid w:val="004F1D17"/>
    <w:rsid w:val="004F37BE"/>
    <w:rsid w:val="004F3C1D"/>
    <w:rsid w:val="004F4D43"/>
    <w:rsid w:val="004F5EFB"/>
    <w:rsid w:val="004F6529"/>
    <w:rsid w:val="00500EFE"/>
    <w:rsid w:val="00505067"/>
    <w:rsid w:val="00507B05"/>
    <w:rsid w:val="00510324"/>
    <w:rsid w:val="00515E9C"/>
    <w:rsid w:val="00521419"/>
    <w:rsid w:val="005222A7"/>
    <w:rsid w:val="0052320F"/>
    <w:rsid w:val="005275D8"/>
    <w:rsid w:val="005316C1"/>
    <w:rsid w:val="005328C7"/>
    <w:rsid w:val="0053732B"/>
    <w:rsid w:val="00546538"/>
    <w:rsid w:val="00550ADF"/>
    <w:rsid w:val="005545BA"/>
    <w:rsid w:val="005546AC"/>
    <w:rsid w:val="00554FFA"/>
    <w:rsid w:val="00557916"/>
    <w:rsid w:val="005629DD"/>
    <w:rsid w:val="00565AFE"/>
    <w:rsid w:val="00566667"/>
    <w:rsid w:val="0057090D"/>
    <w:rsid w:val="00571D24"/>
    <w:rsid w:val="005745EB"/>
    <w:rsid w:val="00576141"/>
    <w:rsid w:val="00581FA5"/>
    <w:rsid w:val="00582FBA"/>
    <w:rsid w:val="00584417"/>
    <w:rsid w:val="00587E90"/>
    <w:rsid w:val="00591A0E"/>
    <w:rsid w:val="00592BFF"/>
    <w:rsid w:val="005944D5"/>
    <w:rsid w:val="005948A2"/>
    <w:rsid w:val="005A14B2"/>
    <w:rsid w:val="005A1DD1"/>
    <w:rsid w:val="005A3443"/>
    <w:rsid w:val="005A3457"/>
    <w:rsid w:val="005A361A"/>
    <w:rsid w:val="005A36E7"/>
    <w:rsid w:val="005A41D3"/>
    <w:rsid w:val="005A5740"/>
    <w:rsid w:val="005A5FFC"/>
    <w:rsid w:val="005A6F1C"/>
    <w:rsid w:val="005B088D"/>
    <w:rsid w:val="005B3B8D"/>
    <w:rsid w:val="005B3FA9"/>
    <w:rsid w:val="005C1543"/>
    <w:rsid w:val="005C17BB"/>
    <w:rsid w:val="005C1AB5"/>
    <w:rsid w:val="005C2221"/>
    <w:rsid w:val="005C2778"/>
    <w:rsid w:val="005C5FFC"/>
    <w:rsid w:val="005D048A"/>
    <w:rsid w:val="005D1C59"/>
    <w:rsid w:val="005D4933"/>
    <w:rsid w:val="005E18D0"/>
    <w:rsid w:val="005E3483"/>
    <w:rsid w:val="005E4063"/>
    <w:rsid w:val="005E6B8E"/>
    <w:rsid w:val="005E741A"/>
    <w:rsid w:val="005F10D9"/>
    <w:rsid w:val="005F3F51"/>
    <w:rsid w:val="005F49F2"/>
    <w:rsid w:val="005F7894"/>
    <w:rsid w:val="0060051B"/>
    <w:rsid w:val="0060057A"/>
    <w:rsid w:val="00601405"/>
    <w:rsid w:val="006078F4"/>
    <w:rsid w:val="00611998"/>
    <w:rsid w:val="00612854"/>
    <w:rsid w:val="0061480C"/>
    <w:rsid w:val="00614877"/>
    <w:rsid w:val="00615340"/>
    <w:rsid w:val="006169BC"/>
    <w:rsid w:val="00620431"/>
    <w:rsid w:val="00623173"/>
    <w:rsid w:val="006231AB"/>
    <w:rsid w:val="006235D0"/>
    <w:rsid w:val="00632553"/>
    <w:rsid w:val="00633298"/>
    <w:rsid w:val="006333B3"/>
    <w:rsid w:val="0063460B"/>
    <w:rsid w:val="006368D9"/>
    <w:rsid w:val="00642905"/>
    <w:rsid w:val="00643156"/>
    <w:rsid w:val="006431F0"/>
    <w:rsid w:val="00643BE0"/>
    <w:rsid w:val="00644256"/>
    <w:rsid w:val="00647C4D"/>
    <w:rsid w:val="006502A4"/>
    <w:rsid w:val="0065132D"/>
    <w:rsid w:val="00651E7C"/>
    <w:rsid w:val="006530AA"/>
    <w:rsid w:val="0065360F"/>
    <w:rsid w:val="006548DE"/>
    <w:rsid w:val="00660572"/>
    <w:rsid w:val="00662E5B"/>
    <w:rsid w:val="00667503"/>
    <w:rsid w:val="0067091A"/>
    <w:rsid w:val="0067438D"/>
    <w:rsid w:val="00674B13"/>
    <w:rsid w:val="00675962"/>
    <w:rsid w:val="00675A91"/>
    <w:rsid w:val="00675D60"/>
    <w:rsid w:val="00677B48"/>
    <w:rsid w:val="00680AFF"/>
    <w:rsid w:val="006820F1"/>
    <w:rsid w:val="00682458"/>
    <w:rsid w:val="00690CCE"/>
    <w:rsid w:val="00691661"/>
    <w:rsid w:val="006A26C5"/>
    <w:rsid w:val="006A287E"/>
    <w:rsid w:val="006A39A0"/>
    <w:rsid w:val="006B0816"/>
    <w:rsid w:val="006B15AD"/>
    <w:rsid w:val="006B6B7B"/>
    <w:rsid w:val="006B7E84"/>
    <w:rsid w:val="006C06A0"/>
    <w:rsid w:val="006C2169"/>
    <w:rsid w:val="006C24F5"/>
    <w:rsid w:val="006C3BA0"/>
    <w:rsid w:val="006C4FF0"/>
    <w:rsid w:val="006C6768"/>
    <w:rsid w:val="006D466F"/>
    <w:rsid w:val="006D5924"/>
    <w:rsid w:val="006D5B5C"/>
    <w:rsid w:val="006D6495"/>
    <w:rsid w:val="006D69DD"/>
    <w:rsid w:val="006D7E36"/>
    <w:rsid w:val="006E1D43"/>
    <w:rsid w:val="006E6690"/>
    <w:rsid w:val="006E7755"/>
    <w:rsid w:val="006F0240"/>
    <w:rsid w:val="006F414B"/>
    <w:rsid w:val="006F598C"/>
    <w:rsid w:val="00701241"/>
    <w:rsid w:val="00702756"/>
    <w:rsid w:val="00703908"/>
    <w:rsid w:val="00706865"/>
    <w:rsid w:val="00710782"/>
    <w:rsid w:val="00711008"/>
    <w:rsid w:val="007226E0"/>
    <w:rsid w:val="007252AC"/>
    <w:rsid w:val="0072779B"/>
    <w:rsid w:val="007303C0"/>
    <w:rsid w:val="00730F3D"/>
    <w:rsid w:val="00730F8B"/>
    <w:rsid w:val="0073217F"/>
    <w:rsid w:val="00732777"/>
    <w:rsid w:val="007340D0"/>
    <w:rsid w:val="00740457"/>
    <w:rsid w:val="007407F1"/>
    <w:rsid w:val="007442AD"/>
    <w:rsid w:val="007467CC"/>
    <w:rsid w:val="0075241C"/>
    <w:rsid w:val="00752C30"/>
    <w:rsid w:val="007557B0"/>
    <w:rsid w:val="0076050A"/>
    <w:rsid w:val="007606B8"/>
    <w:rsid w:val="007611B7"/>
    <w:rsid w:val="00761C30"/>
    <w:rsid w:val="00761CD0"/>
    <w:rsid w:val="007628C7"/>
    <w:rsid w:val="00764A30"/>
    <w:rsid w:val="00765E9B"/>
    <w:rsid w:val="007662F5"/>
    <w:rsid w:val="00770F85"/>
    <w:rsid w:val="0078680C"/>
    <w:rsid w:val="00793D87"/>
    <w:rsid w:val="00796EDC"/>
    <w:rsid w:val="0079737F"/>
    <w:rsid w:val="007A048E"/>
    <w:rsid w:val="007A2F31"/>
    <w:rsid w:val="007A35B3"/>
    <w:rsid w:val="007A4DAD"/>
    <w:rsid w:val="007A6A90"/>
    <w:rsid w:val="007B0E2D"/>
    <w:rsid w:val="007B3115"/>
    <w:rsid w:val="007B37E0"/>
    <w:rsid w:val="007B6F04"/>
    <w:rsid w:val="007C08E8"/>
    <w:rsid w:val="007C227A"/>
    <w:rsid w:val="007D3D15"/>
    <w:rsid w:val="007D40AC"/>
    <w:rsid w:val="007E3166"/>
    <w:rsid w:val="007E6262"/>
    <w:rsid w:val="007E73D0"/>
    <w:rsid w:val="007F0D4C"/>
    <w:rsid w:val="00803254"/>
    <w:rsid w:val="0080539F"/>
    <w:rsid w:val="00810919"/>
    <w:rsid w:val="008144C5"/>
    <w:rsid w:val="0081464E"/>
    <w:rsid w:val="008207C5"/>
    <w:rsid w:val="008209F4"/>
    <w:rsid w:val="008210C2"/>
    <w:rsid w:val="0082441C"/>
    <w:rsid w:val="00825F6A"/>
    <w:rsid w:val="00826864"/>
    <w:rsid w:val="00827A52"/>
    <w:rsid w:val="00831525"/>
    <w:rsid w:val="0083217F"/>
    <w:rsid w:val="00832467"/>
    <w:rsid w:val="00833914"/>
    <w:rsid w:val="008341B0"/>
    <w:rsid w:val="00836465"/>
    <w:rsid w:val="00840110"/>
    <w:rsid w:val="0084063F"/>
    <w:rsid w:val="00842F3A"/>
    <w:rsid w:val="00845671"/>
    <w:rsid w:val="00847183"/>
    <w:rsid w:val="008575BB"/>
    <w:rsid w:val="00860274"/>
    <w:rsid w:val="0086063F"/>
    <w:rsid w:val="00861C33"/>
    <w:rsid w:val="008623C2"/>
    <w:rsid w:val="008632A0"/>
    <w:rsid w:val="00864870"/>
    <w:rsid w:val="008708D4"/>
    <w:rsid w:val="00872B4A"/>
    <w:rsid w:val="00874C4E"/>
    <w:rsid w:val="00876E42"/>
    <w:rsid w:val="008847DA"/>
    <w:rsid w:val="00885BE6"/>
    <w:rsid w:val="008870AA"/>
    <w:rsid w:val="0089062D"/>
    <w:rsid w:val="00890E7D"/>
    <w:rsid w:val="00891C47"/>
    <w:rsid w:val="00892878"/>
    <w:rsid w:val="00892AA2"/>
    <w:rsid w:val="00895A21"/>
    <w:rsid w:val="008A0411"/>
    <w:rsid w:val="008A4180"/>
    <w:rsid w:val="008A7E94"/>
    <w:rsid w:val="008B31D9"/>
    <w:rsid w:val="008B47D9"/>
    <w:rsid w:val="008B7CB2"/>
    <w:rsid w:val="008C03CA"/>
    <w:rsid w:val="008C1E25"/>
    <w:rsid w:val="008D01AB"/>
    <w:rsid w:val="008D3E23"/>
    <w:rsid w:val="008D6AD1"/>
    <w:rsid w:val="008D6D64"/>
    <w:rsid w:val="008E0573"/>
    <w:rsid w:val="008E17D6"/>
    <w:rsid w:val="008E2365"/>
    <w:rsid w:val="008F0513"/>
    <w:rsid w:val="008F2657"/>
    <w:rsid w:val="008F42CD"/>
    <w:rsid w:val="008F4F14"/>
    <w:rsid w:val="008F4FE4"/>
    <w:rsid w:val="008F5474"/>
    <w:rsid w:val="0090064C"/>
    <w:rsid w:val="009019D1"/>
    <w:rsid w:val="00903DD8"/>
    <w:rsid w:val="00904ACC"/>
    <w:rsid w:val="009176C9"/>
    <w:rsid w:val="00920669"/>
    <w:rsid w:val="00921AE5"/>
    <w:rsid w:val="00922D89"/>
    <w:rsid w:val="00923265"/>
    <w:rsid w:val="00924307"/>
    <w:rsid w:val="009257C4"/>
    <w:rsid w:val="00927423"/>
    <w:rsid w:val="00930E1B"/>
    <w:rsid w:val="00930FB5"/>
    <w:rsid w:val="0093468E"/>
    <w:rsid w:val="009348C0"/>
    <w:rsid w:val="00940BF7"/>
    <w:rsid w:val="00941488"/>
    <w:rsid w:val="00941FAD"/>
    <w:rsid w:val="009464E4"/>
    <w:rsid w:val="009524F3"/>
    <w:rsid w:val="00953C39"/>
    <w:rsid w:val="0095486C"/>
    <w:rsid w:val="00954B3A"/>
    <w:rsid w:val="0095536C"/>
    <w:rsid w:val="009556B7"/>
    <w:rsid w:val="0095743E"/>
    <w:rsid w:val="0096337D"/>
    <w:rsid w:val="0096771A"/>
    <w:rsid w:val="009716A4"/>
    <w:rsid w:val="00974AD0"/>
    <w:rsid w:val="009811FD"/>
    <w:rsid w:val="009820C2"/>
    <w:rsid w:val="00982C67"/>
    <w:rsid w:val="00983789"/>
    <w:rsid w:val="009874E5"/>
    <w:rsid w:val="00987969"/>
    <w:rsid w:val="009906A0"/>
    <w:rsid w:val="009924E9"/>
    <w:rsid w:val="00993AFD"/>
    <w:rsid w:val="009953C2"/>
    <w:rsid w:val="00996BF8"/>
    <w:rsid w:val="00997B00"/>
    <w:rsid w:val="009A1457"/>
    <w:rsid w:val="009A1522"/>
    <w:rsid w:val="009A337C"/>
    <w:rsid w:val="009A340D"/>
    <w:rsid w:val="009A44D8"/>
    <w:rsid w:val="009A50C1"/>
    <w:rsid w:val="009A572F"/>
    <w:rsid w:val="009A5FF1"/>
    <w:rsid w:val="009B0DE9"/>
    <w:rsid w:val="009B1158"/>
    <w:rsid w:val="009B3143"/>
    <w:rsid w:val="009B6FDD"/>
    <w:rsid w:val="009B77C3"/>
    <w:rsid w:val="009B77FD"/>
    <w:rsid w:val="009C0005"/>
    <w:rsid w:val="009C1D4F"/>
    <w:rsid w:val="009C23DB"/>
    <w:rsid w:val="009C47D7"/>
    <w:rsid w:val="009C53C3"/>
    <w:rsid w:val="009C6015"/>
    <w:rsid w:val="009C7D77"/>
    <w:rsid w:val="009D0FC9"/>
    <w:rsid w:val="009D17D7"/>
    <w:rsid w:val="009D1B1D"/>
    <w:rsid w:val="009D30D5"/>
    <w:rsid w:val="009D59E4"/>
    <w:rsid w:val="009E1BF7"/>
    <w:rsid w:val="009E3BF1"/>
    <w:rsid w:val="009F069B"/>
    <w:rsid w:val="009F162D"/>
    <w:rsid w:val="009F16C7"/>
    <w:rsid w:val="009F2E8D"/>
    <w:rsid w:val="009F33FF"/>
    <w:rsid w:val="009F34B4"/>
    <w:rsid w:val="009F5C99"/>
    <w:rsid w:val="009F6A38"/>
    <w:rsid w:val="009F7A01"/>
    <w:rsid w:val="00A018EE"/>
    <w:rsid w:val="00A021E8"/>
    <w:rsid w:val="00A02605"/>
    <w:rsid w:val="00A06373"/>
    <w:rsid w:val="00A077D3"/>
    <w:rsid w:val="00A07A1D"/>
    <w:rsid w:val="00A13233"/>
    <w:rsid w:val="00A13BC5"/>
    <w:rsid w:val="00A15BBC"/>
    <w:rsid w:val="00A269F2"/>
    <w:rsid w:val="00A30C68"/>
    <w:rsid w:val="00A36875"/>
    <w:rsid w:val="00A46EC5"/>
    <w:rsid w:val="00A516CC"/>
    <w:rsid w:val="00A609BD"/>
    <w:rsid w:val="00A60C72"/>
    <w:rsid w:val="00A70004"/>
    <w:rsid w:val="00A7129C"/>
    <w:rsid w:val="00A720C6"/>
    <w:rsid w:val="00A722ED"/>
    <w:rsid w:val="00A72542"/>
    <w:rsid w:val="00A745EA"/>
    <w:rsid w:val="00A76439"/>
    <w:rsid w:val="00A76B12"/>
    <w:rsid w:val="00A83250"/>
    <w:rsid w:val="00A860CF"/>
    <w:rsid w:val="00A9345F"/>
    <w:rsid w:val="00A95200"/>
    <w:rsid w:val="00A9672A"/>
    <w:rsid w:val="00AA14BD"/>
    <w:rsid w:val="00AA2A0D"/>
    <w:rsid w:val="00AA4B50"/>
    <w:rsid w:val="00AA78AB"/>
    <w:rsid w:val="00AB3EE6"/>
    <w:rsid w:val="00AB69C0"/>
    <w:rsid w:val="00AB7A01"/>
    <w:rsid w:val="00AC0925"/>
    <w:rsid w:val="00AC2BF1"/>
    <w:rsid w:val="00AC342B"/>
    <w:rsid w:val="00AC35ED"/>
    <w:rsid w:val="00AC3B51"/>
    <w:rsid w:val="00AD2FB2"/>
    <w:rsid w:val="00AD547C"/>
    <w:rsid w:val="00AD6FAA"/>
    <w:rsid w:val="00AD74AD"/>
    <w:rsid w:val="00AD7E39"/>
    <w:rsid w:val="00AE3017"/>
    <w:rsid w:val="00AE3CF1"/>
    <w:rsid w:val="00AE75F1"/>
    <w:rsid w:val="00AF0025"/>
    <w:rsid w:val="00AF1BDF"/>
    <w:rsid w:val="00AF1FEE"/>
    <w:rsid w:val="00AF252D"/>
    <w:rsid w:val="00AF2A73"/>
    <w:rsid w:val="00AF3195"/>
    <w:rsid w:val="00AF7272"/>
    <w:rsid w:val="00B022DD"/>
    <w:rsid w:val="00B026FC"/>
    <w:rsid w:val="00B0417A"/>
    <w:rsid w:val="00B0422B"/>
    <w:rsid w:val="00B0584A"/>
    <w:rsid w:val="00B06EE2"/>
    <w:rsid w:val="00B07EE9"/>
    <w:rsid w:val="00B2052C"/>
    <w:rsid w:val="00B22347"/>
    <w:rsid w:val="00B22E8E"/>
    <w:rsid w:val="00B22EC2"/>
    <w:rsid w:val="00B26D95"/>
    <w:rsid w:val="00B27E39"/>
    <w:rsid w:val="00B27F9E"/>
    <w:rsid w:val="00B436C9"/>
    <w:rsid w:val="00B452F2"/>
    <w:rsid w:val="00B45EDA"/>
    <w:rsid w:val="00B461E6"/>
    <w:rsid w:val="00B464FC"/>
    <w:rsid w:val="00B4784F"/>
    <w:rsid w:val="00B503A9"/>
    <w:rsid w:val="00B5316E"/>
    <w:rsid w:val="00B53A00"/>
    <w:rsid w:val="00B563D0"/>
    <w:rsid w:val="00B579CB"/>
    <w:rsid w:val="00B64793"/>
    <w:rsid w:val="00B712DE"/>
    <w:rsid w:val="00B71920"/>
    <w:rsid w:val="00B7309E"/>
    <w:rsid w:val="00B761E2"/>
    <w:rsid w:val="00B770B7"/>
    <w:rsid w:val="00B77912"/>
    <w:rsid w:val="00B80F6C"/>
    <w:rsid w:val="00B8234B"/>
    <w:rsid w:val="00B8400C"/>
    <w:rsid w:val="00B8422B"/>
    <w:rsid w:val="00B8743F"/>
    <w:rsid w:val="00B900A9"/>
    <w:rsid w:val="00B90A91"/>
    <w:rsid w:val="00B910E5"/>
    <w:rsid w:val="00B915D3"/>
    <w:rsid w:val="00B94ED9"/>
    <w:rsid w:val="00B95B13"/>
    <w:rsid w:val="00BA1719"/>
    <w:rsid w:val="00BA3A41"/>
    <w:rsid w:val="00BA62BF"/>
    <w:rsid w:val="00BA6EE8"/>
    <w:rsid w:val="00BB037B"/>
    <w:rsid w:val="00BB04F7"/>
    <w:rsid w:val="00BB0BC1"/>
    <w:rsid w:val="00BB0BFA"/>
    <w:rsid w:val="00BB1E92"/>
    <w:rsid w:val="00BB20E5"/>
    <w:rsid w:val="00BB228C"/>
    <w:rsid w:val="00BB381C"/>
    <w:rsid w:val="00BB396A"/>
    <w:rsid w:val="00BB6E07"/>
    <w:rsid w:val="00BB7494"/>
    <w:rsid w:val="00BC0D00"/>
    <w:rsid w:val="00BC136B"/>
    <w:rsid w:val="00BC2D44"/>
    <w:rsid w:val="00BC4124"/>
    <w:rsid w:val="00BC41DC"/>
    <w:rsid w:val="00BD076B"/>
    <w:rsid w:val="00BD1B3E"/>
    <w:rsid w:val="00BD2E41"/>
    <w:rsid w:val="00BD5006"/>
    <w:rsid w:val="00BE46B1"/>
    <w:rsid w:val="00BE7FBA"/>
    <w:rsid w:val="00BF0E5D"/>
    <w:rsid w:val="00BF33BE"/>
    <w:rsid w:val="00BF4239"/>
    <w:rsid w:val="00BF6766"/>
    <w:rsid w:val="00BF743B"/>
    <w:rsid w:val="00BF7C5D"/>
    <w:rsid w:val="00C0263D"/>
    <w:rsid w:val="00C03C5D"/>
    <w:rsid w:val="00C04F20"/>
    <w:rsid w:val="00C0771B"/>
    <w:rsid w:val="00C14823"/>
    <w:rsid w:val="00C175EB"/>
    <w:rsid w:val="00C21CF1"/>
    <w:rsid w:val="00C26567"/>
    <w:rsid w:val="00C26F41"/>
    <w:rsid w:val="00C27347"/>
    <w:rsid w:val="00C3014B"/>
    <w:rsid w:val="00C30F5B"/>
    <w:rsid w:val="00C41A16"/>
    <w:rsid w:val="00C41F58"/>
    <w:rsid w:val="00C43D47"/>
    <w:rsid w:val="00C526C1"/>
    <w:rsid w:val="00C52D7A"/>
    <w:rsid w:val="00C55017"/>
    <w:rsid w:val="00C63B48"/>
    <w:rsid w:val="00C70884"/>
    <w:rsid w:val="00C7329E"/>
    <w:rsid w:val="00C76EE0"/>
    <w:rsid w:val="00C805D1"/>
    <w:rsid w:val="00C8290C"/>
    <w:rsid w:val="00C90DB5"/>
    <w:rsid w:val="00C940D7"/>
    <w:rsid w:val="00C96DD2"/>
    <w:rsid w:val="00CA3D00"/>
    <w:rsid w:val="00CB087A"/>
    <w:rsid w:val="00CB47B8"/>
    <w:rsid w:val="00CB55FC"/>
    <w:rsid w:val="00CB63A1"/>
    <w:rsid w:val="00CB6DDD"/>
    <w:rsid w:val="00CC0114"/>
    <w:rsid w:val="00CC4550"/>
    <w:rsid w:val="00CC52D8"/>
    <w:rsid w:val="00CC614B"/>
    <w:rsid w:val="00CC6464"/>
    <w:rsid w:val="00CD1888"/>
    <w:rsid w:val="00CD2058"/>
    <w:rsid w:val="00CD34B3"/>
    <w:rsid w:val="00CD7938"/>
    <w:rsid w:val="00CE0EE6"/>
    <w:rsid w:val="00CE111D"/>
    <w:rsid w:val="00CE33F9"/>
    <w:rsid w:val="00CE3E1A"/>
    <w:rsid w:val="00CE5712"/>
    <w:rsid w:val="00CE7B67"/>
    <w:rsid w:val="00CE7BE8"/>
    <w:rsid w:val="00CF12ED"/>
    <w:rsid w:val="00D00270"/>
    <w:rsid w:val="00D0125F"/>
    <w:rsid w:val="00D01C45"/>
    <w:rsid w:val="00D028A8"/>
    <w:rsid w:val="00D1176D"/>
    <w:rsid w:val="00D11E9C"/>
    <w:rsid w:val="00D146AB"/>
    <w:rsid w:val="00D16420"/>
    <w:rsid w:val="00D21ABB"/>
    <w:rsid w:val="00D2384E"/>
    <w:rsid w:val="00D31500"/>
    <w:rsid w:val="00D33524"/>
    <w:rsid w:val="00D33AF0"/>
    <w:rsid w:val="00D344FC"/>
    <w:rsid w:val="00D37F63"/>
    <w:rsid w:val="00D40FE4"/>
    <w:rsid w:val="00D45588"/>
    <w:rsid w:val="00D45C7F"/>
    <w:rsid w:val="00D45CF2"/>
    <w:rsid w:val="00D46CBA"/>
    <w:rsid w:val="00D520E0"/>
    <w:rsid w:val="00D520F9"/>
    <w:rsid w:val="00D5316F"/>
    <w:rsid w:val="00D54F8E"/>
    <w:rsid w:val="00D55C58"/>
    <w:rsid w:val="00D63F7F"/>
    <w:rsid w:val="00D65A34"/>
    <w:rsid w:val="00D66631"/>
    <w:rsid w:val="00D66F9B"/>
    <w:rsid w:val="00D67EF7"/>
    <w:rsid w:val="00D70302"/>
    <w:rsid w:val="00D735F7"/>
    <w:rsid w:val="00D84245"/>
    <w:rsid w:val="00D843D5"/>
    <w:rsid w:val="00D86512"/>
    <w:rsid w:val="00D86739"/>
    <w:rsid w:val="00D91C30"/>
    <w:rsid w:val="00D91F3E"/>
    <w:rsid w:val="00D92AEB"/>
    <w:rsid w:val="00D94184"/>
    <w:rsid w:val="00D9708B"/>
    <w:rsid w:val="00DA142F"/>
    <w:rsid w:val="00DA22FF"/>
    <w:rsid w:val="00DA2568"/>
    <w:rsid w:val="00DA36F5"/>
    <w:rsid w:val="00DA3DE4"/>
    <w:rsid w:val="00DA5AA9"/>
    <w:rsid w:val="00DA62D8"/>
    <w:rsid w:val="00DB479B"/>
    <w:rsid w:val="00DB4DD8"/>
    <w:rsid w:val="00DB525E"/>
    <w:rsid w:val="00DB54BE"/>
    <w:rsid w:val="00DC280A"/>
    <w:rsid w:val="00DC36C7"/>
    <w:rsid w:val="00DC6567"/>
    <w:rsid w:val="00DC7482"/>
    <w:rsid w:val="00DD77F3"/>
    <w:rsid w:val="00DE6078"/>
    <w:rsid w:val="00DF5148"/>
    <w:rsid w:val="00DF73D8"/>
    <w:rsid w:val="00E011E4"/>
    <w:rsid w:val="00E02128"/>
    <w:rsid w:val="00E030BC"/>
    <w:rsid w:val="00E0506A"/>
    <w:rsid w:val="00E055A4"/>
    <w:rsid w:val="00E06E8C"/>
    <w:rsid w:val="00E13E00"/>
    <w:rsid w:val="00E171A0"/>
    <w:rsid w:val="00E21B85"/>
    <w:rsid w:val="00E240D3"/>
    <w:rsid w:val="00E25FC2"/>
    <w:rsid w:val="00E300AE"/>
    <w:rsid w:val="00E3098A"/>
    <w:rsid w:val="00E30E4E"/>
    <w:rsid w:val="00E35231"/>
    <w:rsid w:val="00E35880"/>
    <w:rsid w:val="00E35F3D"/>
    <w:rsid w:val="00E36C49"/>
    <w:rsid w:val="00E43C78"/>
    <w:rsid w:val="00E46C7B"/>
    <w:rsid w:val="00E543CD"/>
    <w:rsid w:val="00E57677"/>
    <w:rsid w:val="00E61B6A"/>
    <w:rsid w:val="00E70021"/>
    <w:rsid w:val="00E7020E"/>
    <w:rsid w:val="00E71383"/>
    <w:rsid w:val="00E740CC"/>
    <w:rsid w:val="00E751D8"/>
    <w:rsid w:val="00E81402"/>
    <w:rsid w:val="00E87710"/>
    <w:rsid w:val="00E9068B"/>
    <w:rsid w:val="00E93884"/>
    <w:rsid w:val="00E939B7"/>
    <w:rsid w:val="00E970CF"/>
    <w:rsid w:val="00E97C69"/>
    <w:rsid w:val="00EA3681"/>
    <w:rsid w:val="00EA599A"/>
    <w:rsid w:val="00EA5A63"/>
    <w:rsid w:val="00EA66EC"/>
    <w:rsid w:val="00EA6EC4"/>
    <w:rsid w:val="00EB1D02"/>
    <w:rsid w:val="00EB2702"/>
    <w:rsid w:val="00EB328C"/>
    <w:rsid w:val="00EB33B3"/>
    <w:rsid w:val="00EB48BF"/>
    <w:rsid w:val="00EC246F"/>
    <w:rsid w:val="00ED1676"/>
    <w:rsid w:val="00ED62B1"/>
    <w:rsid w:val="00ED641F"/>
    <w:rsid w:val="00ED69BB"/>
    <w:rsid w:val="00EE152C"/>
    <w:rsid w:val="00EE23FD"/>
    <w:rsid w:val="00EE4DAF"/>
    <w:rsid w:val="00EF061F"/>
    <w:rsid w:val="00EF3357"/>
    <w:rsid w:val="00EF465E"/>
    <w:rsid w:val="00F00E73"/>
    <w:rsid w:val="00F017BA"/>
    <w:rsid w:val="00F078FD"/>
    <w:rsid w:val="00F119C6"/>
    <w:rsid w:val="00F11CB5"/>
    <w:rsid w:val="00F11CFD"/>
    <w:rsid w:val="00F13A31"/>
    <w:rsid w:val="00F13C9E"/>
    <w:rsid w:val="00F1466F"/>
    <w:rsid w:val="00F14931"/>
    <w:rsid w:val="00F17D55"/>
    <w:rsid w:val="00F20860"/>
    <w:rsid w:val="00F213DE"/>
    <w:rsid w:val="00F24BCE"/>
    <w:rsid w:val="00F27969"/>
    <w:rsid w:val="00F3270D"/>
    <w:rsid w:val="00F35B44"/>
    <w:rsid w:val="00F42DCD"/>
    <w:rsid w:val="00F477F4"/>
    <w:rsid w:val="00F54AB9"/>
    <w:rsid w:val="00F54B88"/>
    <w:rsid w:val="00F624E0"/>
    <w:rsid w:val="00F640E1"/>
    <w:rsid w:val="00F66881"/>
    <w:rsid w:val="00F67764"/>
    <w:rsid w:val="00F70F0F"/>
    <w:rsid w:val="00F7417C"/>
    <w:rsid w:val="00F760BB"/>
    <w:rsid w:val="00F7771E"/>
    <w:rsid w:val="00F84687"/>
    <w:rsid w:val="00F84A5F"/>
    <w:rsid w:val="00F8719B"/>
    <w:rsid w:val="00F87442"/>
    <w:rsid w:val="00F91590"/>
    <w:rsid w:val="00F92431"/>
    <w:rsid w:val="00F9336F"/>
    <w:rsid w:val="00F949C9"/>
    <w:rsid w:val="00F95745"/>
    <w:rsid w:val="00FA27ED"/>
    <w:rsid w:val="00FA2E3B"/>
    <w:rsid w:val="00FA4803"/>
    <w:rsid w:val="00FA49EC"/>
    <w:rsid w:val="00FB00EB"/>
    <w:rsid w:val="00FB31A7"/>
    <w:rsid w:val="00FB33B9"/>
    <w:rsid w:val="00FB4805"/>
    <w:rsid w:val="00FB7364"/>
    <w:rsid w:val="00FC1047"/>
    <w:rsid w:val="00FC5022"/>
    <w:rsid w:val="00FC5049"/>
    <w:rsid w:val="00FC57B3"/>
    <w:rsid w:val="00FC711F"/>
    <w:rsid w:val="00FD076D"/>
    <w:rsid w:val="00FD4D10"/>
    <w:rsid w:val="00FD5F73"/>
    <w:rsid w:val="00FD7297"/>
    <w:rsid w:val="00FE030C"/>
    <w:rsid w:val="00FE28E6"/>
    <w:rsid w:val="00FE519F"/>
    <w:rsid w:val="00FF1493"/>
    <w:rsid w:val="00FF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1046"/>
  <w15:chartTrackingRefBased/>
  <w15:docId w15:val="{5DB1B885-458A-4383-BF44-E813FBBE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A5740"/>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1"/>
    <w:qFormat/>
    <w:rsid w:val="005A5740"/>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5A5740"/>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1"/>
    <w:qFormat/>
    <w:rsid w:val="005A5740"/>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5A5740"/>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
    <w:qFormat/>
    <w:rsid w:val="005A5740"/>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
    <w:qFormat/>
    <w:rsid w:val="005A5740"/>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
    <w:qFormat/>
    <w:rsid w:val="005A5740"/>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
    <w:qFormat/>
    <w:rsid w:val="005A5740"/>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5740"/>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1"/>
    <w:rsid w:val="005A5740"/>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5A5740"/>
    <w:rPr>
      <w:rFonts w:ascii="Arial" w:eastAsia="Times New Roman" w:hAnsi="Arial" w:cs="Times New Roman"/>
      <w:sz w:val="24"/>
      <w:szCs w:val="20"/>
    </w:rPr>
  </w:style>
  <w:style w:type="character" w:customStyle="1" w:styleId="Heading4Char">
    <w:name w:val="Heading 4 Char"/>
    <w:basedOn w:val="DefaultParagraphFont"/>
    <w:link w:val="Heading4"/>
    <w:uiPriority w:val="1"/>
    <w:rsid w:val="005A5740"/>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5A5740"/>
    <w:rPr>
      <w:rFonts w:ascii="Arial" w:eastAsia="Times New Roman" w:hAnsi="Arial" w:cs="Times New Roman"/>
      <w:sz w:val="24"/>
      <w:szCs w:val="20"/>
    </w:rPr>
  </w:style>
  <w:style w:type="character" w:customStyle="1" w:styleId="Heading6Char">
    <w:name w:val="Heading 6 Char"/>
    <w:basedOn w:val="DefaultParagraphFont"/>
    <w:link w:val="Heading6"/>
    <w:uiPriority w:val="9"/>
    <w:rsid w:val="005A5740"/>
    <w:rPr>
      <w:rFonts w:ascii="Arial" w:eastAsia="Times New Roman" w:hAnsi="Arial" w:cs="Times New Roman"/>
      <w:sz w:val="24"/>
      <w:szCs w:val="20"/>
    </w:rPr>
  </w:style>
  <w:style w:type="character" w:customStyle="1" w:styleId="Heading7Char">
    <w:name w:val="Heading 7 Char"/>
    <w:basedOn w:val="DefaultParagraphFont"/>
    <w:link w:val="Heading7"/>
    <w:uiPriority w:val="9"/>
    <w:rsid w:val="005A5740"/>
    <w:rPr>
      <w:rFonts w:ascii="Arial" w:eastAsia="Times New Roman" w:hAnsi="Arial" w:cs="Times New Roman"/>
      <w:sz w:val="24"/>
      <w:szCs w:val="20"/>
    </w:rPr>
  </w:style>
  <w:style w:type="character" w:customStyle="1" w:styleId="Heading8Char">
    <w:name w:val="Heading 8 Char"/>
    <w:basedOn w:val="DefaultParagraphFont"/>
    <w:link w:val="Heading8"/>
    <w:uiPriority w:val="9"/>
    <w:rsid w:val="005A5740"/>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5A5740"/>
    <w:rPr>
      <w:rFonts w:ascii="Arial" w:eastAsia="Times New Roman" w:hAnsi="Arial" w:cs="Times New Roman"/>
      <w:sz w:val="24"/>
      <w:szCs w:val="20"/>
    </w:rPr>
  </w:style>
  <w:style w:type="numbering" w:customStyle="1" w:styleId="NoList1">
    <w:name w:val="No List1"/>
    <w:next w:val="NoList"/>
    <w:uiPriority w:val="99"/>
    <w:semiHidden/>
    <w:unhideWhenUsed/>
    <w:rsid w:val="005A5740"/>
  </w:style>
  <w:style w:type="paragraph" w:customStyle="1" w:styleId="Style">
    <w:name w:val="Style"/>
    <w:basedOn w:val="Normal"/>
    <w:rsid w:val="005A5740"/>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5A5740"/>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5A5740"/>
    <w:rPr>
      <w:rFonts w:ascii="Arial" w:eastAsia="Times New Roman" w:hAnsi="Arial" w:cs="Times New Roman"/>
      <w:sz w:val="24"/>
      <w:szCs w:val="20"/>
    </w:rPr>
  </w:style>
  <w:style w:type="paragraph" w:customStyle="1" w:styleId="Indenta">
    <w:name w:val="Indent a)"/>
    <w:basedOn w:val="Normal"/>
    <w:rsid w:val="005A5740"/>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rsid w:val="005A5740"/>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5A5740"/>
    <w:rPr>
      <w:rFonts w:ascii="Tahoma" w:eastAsia="Times New Roman" w:hAnsi="Tahoma" w:cs="Tahoma"/>
      <w:sz w:val="16"/>
      <w:szCs w:val="16"/>
    </w:rPr>
  </w:style>
  <w:style w:type="character" w:styleId="CommentReference">
    <w:name w:val="annotation reference"/>
    <w:uiPriority w:val="99"/>
    <w:semiHidden/>
    <w:rsid w:val="005A5740"/>
    <w:rPr>
      <w:rFonts w:cs="Times New Roman"/>
      <w:sz w:val="16"/>
    </w:rPr>
  </w:style>
  <w:style w:type="character" w:styleId="Hyperlink">
    <w:name w:val="Hyperlink"/>
    <w:uiPriority w:val="99"/>
    <w:rsid w:val="005A5740"/>
    <w:rPr>
      <w:rFonts w:ascii="Arial" w:hAnsi="Arial" w:cs="Times New Roman"/>
      <w:color w:val="0000FF"/>
      <w:sz w:val="24"/>
      <w:u w:val="single"/>
    </w:rPr>
  </w:style>
  <w:style w:type="paragraph" w:styleId="TOAHeading">
    <w:name w:val="toa heading"/>
    <w:basedOn w:val="Normal"/>
    <w:next w:val="Normal"/>
    <w:semiHidden/>
    <w:rsid w:val="005A5740"/>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39"/>
    <w:rsid w:val="005A5740"/>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5A5740"/>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39"/>
    <w:rsid w:val="005A5740"/>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39"/>
    <w:rsid w:val="005A5740"/>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39"/>
    <w:rsid w:val="005A5740"/>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39"/>
    <w:rsid w:val="005A5740"/>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39"/>
    <w:rsid w:val="005A5740"/>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39"/>
    <w:rsid w:val="005A5740"/>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5A5740"/>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5A5740"/>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rsid w:val="005A5740"/>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locked/>
    <w:rsid w:val="005A5740"/>
    <w:rPr>
      <w:rFonts w:ascii="Arial" w:eastAsia="Times New Roman" w:hAnsi="Arial" w:cs="Arial"/>
      <w:sz w:val="24"/>
      <w:szCs w:val="20"/>
    </w:rPr>
  </w:style>
  <w:style w:type="paragraph" w:customStyle="1" w:styleId="Indenti">
    <w:name w:val="Indent i)"/>
    <w:basedOn w:val="Normal"/>
    <w:rsid w:val="005A5740"/>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rsid w:val="005A5740"/>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A5740"/>
    <w:rPr>
      <w:rFonts w:ascii="Arial" w:eastAsia="Times New Roman" w:hAnsi="Arial" w:cs="Times New Roman"/>
      <w:sz w:val="20"/>
      <w:szCs w:val="20"/>
    </w:rPr>
  </w:style>
  <w:style w:type="character" w:styleId="PageNumber">
    <w:name w:val="page number"/>
    <w:rsid w:val="005A5740"/>
    <w:rPr>
      <w:rFonts w:ascii="Arial" w:hAnsi="Arial" w:cs="Times New Roman"/>
      <w:sz w:val="24"/>
    </w:rPr>
  </w:style>
  <w:style w:type="paragraph" w:styleId="CommentSubject">
    <w:name w:val="annotation subject"/>
    <w:basedOn w:val="CommentText"/>
    <w:next w:val="CommentText"/>
    <w:link w:val="CommentSubjectChar"/>
    <w:uiPriority w:val="99"/>
    <w:semiHidden/>
    <w:rsid w:val="005A5740"/>
    <w:rPr>
      <w:b/>
      <w:bCs/>
    </w:rPr>
  </w:style>
  <w:style w:type="character" w:customStyle="1" w:styleId="CommentSubjectChar">
    <w:name w:val="Comment Subject Char"/>
    <w:basedOn w:val="CommentTextChar"/>
    <w:link w:val="CommentSubject"/>
    <w:uiPriority w:val="99"/>
    <w:semiHidden/>
    <w:rsid w:val="005A5740"/>
    <w:rPr>
      <w:rFonts w:ascii="Arial" w:eastAsia="Times New Roman" w:hAnsi="Arial" w:cs="Times New Roman"/>
      <w:b/>
      <w:bCs/>
      <w:sz w:val="20"/>
      <w:szCs w:val="20"/>
    </w:rPr>
  </w:style>
  <w:style w:type="table" w:styleId="TableGrid">
    <w:name w:val="Table Grid"/>
    <w:basedOn w:val="TableNormal"/>
    <w:uiPriority w:val="59"/>
    <w:rsid w:val="005A5740"/>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5A5740"/>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5A5740"/>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5A5740"/>
    <w:pPr>
      <w:jc w:val="center"/>
    </w:pPr>
  </w:style>
  <w:style w:type="character" w:styleId="FollowedHyperlink">
    <w:name w:val="FollowedHyperlink"/>
    <w:uiPriority w:val="99"/>
    <w:rsid w:val="005A5740"/>
    <w:rPr>
      <w:rFonts w:cs="Times New Roman"/>
      <w:color w:val="800080"/>
      <w:u w:val="single"/>
    </w:rPr>
  </w:style>
  <w:style w:type="paragraph" w:styleId="Footer">
    <w:name w:val="footer"/>
    <w:basedOn w:val="Normal"/>
    <w:link w:val="FooterChar"/>
    <w:uiPriority w:val="99"/>
    <w:rsid w:val="005A5740"/>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5A5740"/>
    <w:rPr>
      <w:rFonts w:ascii="Arial" w:eastAsia="Times New Roman" w:hAnsi="Arial" w:cs="Times New Roman"/>
      <w:sz w:val="24"/>
      <w:szCs w:val="20"/>
    </w:rPr>
  </w:style>
  <w:style w:type="paragraph" w:styleId="Header">
    <w:name w:val="header"/>
    <w:basedOn w:val="Normal"/>
    <w:link w:val="HeaderChar"/>
    <w:uiPriority w:val="99"/>
    <w:rsid w:val="005A5740"/>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5A5740"/>
    <w:rPr>
      <w:rFonts w:ascii="Arial" w:eastAsia="Times New Roman" w:hAnsi="Arial" w:cs="Arial"/>
      <w:sz w:val="16"/>
      <w:szCs w:val="20"/>
    </w:rPr>
  </w:style>
  <w:style w:type="paragraph" w:customStyle="1" w:styleId="Level2">
    <w:name w:val="Level 2"/>
    <w:basedOn w:val="Normal"/>
    <w:rsid w:val="005A5740"/>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rsid w:val="005A5740"/>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rsid w:val="005A5740"/>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rsid w:val="005A5740"/>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rsid w:val="005A5740"/>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rsid w:val="005A5740"/>
    <w:pPr>
      <w:suppressAutoHyphens/>
      <w:spacing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rsid w:val="005A5740"/>
    <w:pPr>
      <w:spacing w:before="60" w:after="120" w:line="240" w:lineRule="exact"/>
    </w:pPr>
    <w:rPr>
      <w:rFonts w:ascii="Verdana" w:eastAsia="Times New Roman" w:hAnsi="Verdana" w:cs="Times New Roman"/>
      <w:sz w:val="20"/>
      <w:szCs w:val="20"/>
      <w:lang w:val="en-US"/>
    </w:rPr>
  </w:style>
  <w:style w:type="paragraph" w:customStyle="1" w:styleId="1">
    <w:name w:val="1"/>
    <w:basedOn w:val="Normal"/>
    <w:rsid w:val="005A5740"/>
    <w:pPr>
      <w:spacing w:line="240" w:lineRule="exact"/>
    </w:pPr>
    <w:rPr>
      <w:rFonts w:ascii="Tahoma" w:eastAsia="Times New Roman" w:hAnsi="Tahoma" w:cs="Tahoma"/>
      <w:sz w:val="20"/>
      <w:szCs w:val="20"/>
      <w:lang w:val="en-US"/>
    </w:rPr>
  </w:style>
  <w:style w:type="paragraph" w:customStyle="1" w:styleId="Schedule">
    <w:name w:val="Schedule #"/>
    <w:basedOn w:val="Normal"/>
    <w:next w:val="Normal"/>
    <w:rsid w:val="005A5740"/>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rsid w:val="005A5740"/>
    <w:pPr>
      <w:tabs>
        <w:tab w:val="num" w:pos="1080"/>
      </w:tabs>
      <w:spacing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rsid w:val="005A5740"/>
    <w:pPr>
      <w:spacing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5A5740"/>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5A5740"/>
    <w:rPr>
      <w:rFonts w:ascii="Arial" w:eastAsia="Times New Roman" w:hAnsi="Arial" w:cs="Arial"/>
      <w:sz w:val="20"/>
      <w:szCs w:val="20"/>
    </w:rPr>
  </w:style>
  <w:style w:type="character" w:styleId="FootnoteReference">
    <w:name w:val="footnote reference"/>
    <w:uiPriority w:val="99"/>
    <w:rsid w:val="005A5740"/>
    <w:rPr>
      <w:rFonts w:cs="Times New Roman"/>
      <w:vertAlign w:val="superscript"/>
    </w:rPr>
  </w:style>
  <w:style w:type="paragraph" w:styleId="NormalWeb">
    <w:name w:val="Normal (Web)"/>
    <w:basedOn w:val="Normal"/>
    <w:uiPriority w:val="99"/>
    <w:rsid w:val="005A5740"/>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5A5740"/>
    <w:rPr>
      <w:rFonts w:cs="Times New Roman"/>
      <w:i/>
    </w:rPr>
  </w:style>
  <w:style w:type="paragraph" w:styleId="ListParagraph">
    <w:name w:val="List Paragraph"/>
    <w:aliases w:val="F5 List Paragraph,List Paragraph1,List Paragraph11,List Paragraph2,List Paragraph21,List Paragraph3,List Paragraph111,Dot pt,No Spacing1,List Paragraph Char Char Char,Indicator Text,Numbered Para 1,Bullet 1,List Paragraph12,Bullet Points"/>
    <w:basedOn w:val="Normal"/>
    <w:link w:val="ListParagraphChar"/>
    <w:uiPriority w:val="34"/>
    <w:qFormat/>
    <w:rsid w:val="005A5740"/>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rsid w:val="005A5740"/>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rsid w:val="005A5740"/>
    <w:pPr>
      <w:spacing w:after="120" w:line="240" w:lineRule="exact"/>
    </w:pPr>
    <w:rPr>
      <w:rFonts w:ascii="Verdana" w:eastAsia="Times New Roman" w:hAnsi="Verdana" w:cs="Verdana"/>
      <w:sz w:val="20"/>
      <w:szCs w:val="20"/>
      <w:lang w:val="en-US"/>
    </w:rPr>
  </w:style>
  <w:style w:type="paragraph" w:customStyle="1" w:styleId="Part">
    <w:name w:val="Part"/>
    <w:link w:val="PartChar"/>
    <w:rsid w:val="005A5740"/>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5A5740"/>
    <w:rPr>
      <w:rFonts w:ascii="Arial" w:eastAsia="Times New Roman" w:hAnsi="Arial" w:cs="Times New Roman"/>
      <w:b/>
      <w:szCs w:val="24"/>
      <w:lang w:eastAsia="en-GB"/>
    </w:rPr>
  </w:style>
  <w:style w:type="paragraph" w:customStyle="1" w:styleId="Outline1">
    <w:name w:val="Outline 1"/>
    <w:basedOn w:val="Normal"/>
    <w:rsid w:val="005A5740"/>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rsid w:val="005A5740"/>
    <w:pPr>
      <w:spacing w:after="0" w:line="240" w:lineRule="auto"/>
    </w:pPr>
    <w:rPr>
      <w:rFonts w:ascii="Arial" w:eastAsia="Times New Roman" w:hAnsi="Arial" w:cs="Arial"/>
      <w:sz w:val="24"/>
      <w:szCs w:val="24"/>
    </w:rPr>
  </w:style>
  <w:style w:type="paragraph" w:customStyle="1" w:styleId="Bodysubclause">
    <w:name w:val="Body  sub clause"/>
    <w:basedOn w:val="Normal"/>
    <w:rsid w:val="005A5740"/>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qFormat/>
    <w:rsid w:val="005A5740"/>
    <w:pPr>
      <w:spacing w:after="0" w:line="240" w:lineRule="auto"/>
    </w:pPr>
    <w:rPr>
      <w:rFonts w:ascii="Arial" w:eastAsia="MS ??" w:hAnsi="Arial" w:cs="Arial"/>
    </w:rPr>
  </w:style>
  <w:style w:type="character" w:customStyle="1" w:styleId="BodyTextChar">
    <w:name w:val="Body Text Char"/>
    <w:basedOn w:val="DefaultParagraphFont"/>
    <w:link w:val="BodyText"/>
    <w:rsid w:val="005A5740"/>
    <w:rPr>
      <w:rFonts w:ascii="Arial" w:eastAsia="MS ??" w:hAnsi="Arial" w:cs="Arial"/>
    </w:rPr>
  </w:style>
  <w:style w:type="character" w:customStyle="1" w:styleId="Defterm">
    <w:name w:val="Defterm"/>
    <w:rsid w:val="005A5740"/>
    <w:rPr>
      <w:b/>
      <w:color w:val="000000"/>
      <w:sz w:val="22"/>
    </w:rPr>
  </w:style>
  <w:style w:type="paragraph" w:customStyle="1" w:styleId="Level6">
    <w:name w:val="Level 6"/>
    <w:basedOn w:val="Normal"/>
    <w:rsid w:val="005A5740"/>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rsid w:val="005A5740"/>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rsid w:val="005A5740"/>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rsid w:val="005A5740"/>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rsid w:val="005A5740"/>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5A5740"/>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rsid w:val="005A5740"/>
    <w:rPr>
      <w:rFonts w:cs="Times New Roman"/>
      <w:sz w:val="30"/>
      <w:szCs w:val="30"/>
      <w:shd w:val="clear" w:color="auto" w:fill="FFFFFF"/>
    </w:rPr>
  </w:style>
  <w:style w:type="paragraph" w:styleId="Index1">
    <w:name w:val="index 1"/>
    <w:basedOn w:val="Normal"/>
    <w:next w:val="Normal"/>
    <w:autoRedefine/>
    <w:semiHidden/>
    <w:rsid w:val="005A5740"/>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39"/>
    <w:rsid w:val="005A5740"/>
    <w:pPr>
      <w:suppressAutoHyphens/>
      <w:spacing w:after="0" w:line="240" w:lineRule="auto"/>
      <w:ind w:left="1680"/>
    </w:pPr>
    <w:rPr>
      <w:rFonts w:ascii="Times New Roman" w:eastAsia="Times New Roman" w:hAnsi="Times New Roman" w:cs="Times New Roman"/>
      <w:sz w:val="20"/>
      <w:szCs w:val="20"/>
    </w:rPr>
  </w:style>
  <w:style w:type="numbering" w:customStyle="1" w:styleId="mc">
    <w:name w:val="mc"/>
    <w:rsid w:val="005A5740"/>
    <w:pPr>
      <w:numPr>
        <w:numId w:val="1"/>
      </w:numPr>
    </w:pPr>
  </w:style>
  <w:style w:type="character" w:customStyle="1" w:styleId="ListParagraphChar">
    <w:name w:val="List Paragraph Char"/>
    <w:aliases w:val="F5 List Paragraph Char,List Paragraph1 Char,List Paragraph11 Char,List Paragraph2 Char,List Paragraph21 Char,List Paragraph3 Char,List Paragraph111 Char,Dot pt Char,No Spacing1 Char,List Paragraph Char Char Char Char,Bullet 1 Char"/>
    <w:link w:val="ListParagraph"/>
    <w:uiPriority w:val="34"/>
    <w:qFormat/>
    <w:locked/>
    <w:rsid w:val="005A5740"/>
    <w:rPr>
      <w:rFonts w:ascii="Arial" w:eastAsia="Times New Roman" w:hAnsi="Arial" w:cs="Times New Roman"/>
      <w:sz w:val="24"/>
      <w:szCs w:val="20"/>
    </w:rPr>
  </w:style>
  <w:style w:type="paragraph" w:customStyle="1" w:styleId="Index">
    <w:name w:val="Index"/>
    <w:basedOn w:val="Normal"/>
    <w:uiPriority w:val="99"/>
    <w:rsid w:val="005A5740"/>
    <w:pPr>
      <w:keepNext/>
      <w:keepLines/>
      <w:numPr>
        <w:numId w:val="2"/>
      </w:numPr>
      <w:suppressAutoHyphens/>
      <w:spacing w:after="0" w:line="240" w:lineRule="auto"/>
      <w:jc w:val="both"/>
    </w:pPr>
    <w:rPr>
      <w:rFonts w:ascii="Arial" w:eastAsia="Times New Roman" w:hAnsi="Arial" w:cs="Arial"/>
      <w:b/>
      <w:bCs/>
      <w:sz w:val="20"/>
      <w:szCs w:val="20"/>
      <w:lang w:eastAsia="en-GB"/>
    </w:rPr>
  </w:style>
  <w:style w:type="paragraph" w:styleId="NoSpacing">
    <w:name w:val="No Spacing"/>
    <w:link w:val="NoSpacingChar"/>
    <w:uiPriority w:val="1"/>
    <w:qFormat/>
    <w:rsid w:val="005A574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A5740"/>
    <w:rPr>
      <w:rFonts w:ascii="Calibri" w:eastAsia="Times New Roman" w:hAnsi="Calibri" w:cs="Times New Roman"/>
      <w:lang w:val="en-US"/>
    </w:rPr>
  </w:style>
  <w:style w:type="paragraph" w:styleId="Title">
    <w:name w:val="Title"/>
    <w:basedOn w:val="Normal"/>
    <w:next w:val="Normal"/>
    <w:link w:val="TitleChar"/>
    <w:uiPriority w:val="99"/>
    <w:qFormat/>
    <w:rsid w:val="005A5740"/>
    <w:pPr>
      <w:spacing w:after="0" w:line="360" w:lineRule="auto"/>
      <w:contextualSpacing/>
      <w:jc w:val="both"/>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5A5740"/>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5A5740"/>
    <w:rPr>
      <w:color w:val="808080"/>
      <w:shd w:val="clear" w:color="auto" w:fill="E6E6E6"/>
    </w:rPr>
  </w:style>
  <w:style w:type="table" w:customStyle="1" w:styleId="TableGrid1">
    <w:name w:val="Table Grid1"/>
    <w:basedOn w:val="TableNormal"/>
    <w:next w:val="TableGrid"/>
    <w:uiPriority w:val="39"/>
    <w:rsid w:val="005A57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57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A5740"/>
  </w:style>
  <w:style w:type="paragraph" w:styleId="Subtitle">
    <w:name w:val="Subtitle"/>
    <w:basedOn w:val="Normal"/>
    <w:next w:val="Normal"/>
    <w:link w:val="SubtitleChar"/>
    <w:uiPriority w:val="11"/>
    <w:qFormat/>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Times New Roman" w:hAnsi="Arial" w:cs="Times New Roman"/>
      <w:i/>
      <w:color w:val="444444"/>
      <w:sz w:val="52"/>
      <w:szCs w:val="20"/>
    </w:rPr>
  </w:style>
  <w:style w:type="character" w:customStyle="1" w:styleId="SubtitleChar">
    <w:name w:val="Subtitle Char"/>
    <w:basedOn w:val="DefaultParagraphFont"/>
    <w:link w:val="Subtitle"/>
    <w:uiPriority w:val="11"/>
    <w:rsid w:val="005A5740"/>
    <w:rPr>
      <w:rFonts w:ascii="Arial" w:eastAsia="Times New Roman" w:hAnsi="Arial" w:cs="Times New Roman"/>
      <w:i/>
      <w:color w:val="444444"/>
      <w:sz w:val="52"/>
      <w:szCs w:val="20"/>
    </w:rPr>
  </w:style>
  <w:style w:type="paragraph" w:styleId="Quote">
    <w:name w:val="Quote"/>
    <w:basedOn w:val="Normal"/>
    <w:next w:val="Normal"/>
    <w:link w:val="QuoteChar"/>
    <w:uiPriority w:val="29"/>
    <w:qFormat/>
    <w:rsid w:val="005A5740"/>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jc w:val="both"/>
    </w:pPr>
    <w:rPr>
      <w:rFonts w:ascii="Arial" w:eastAsia="Times New Roman" w:hAnsi="Arial" w:cs="Times New Roman"/>
      <w:i/>
      <w:color w:val="373737"/>
      <w:sz w:val="18"/>
      <w:szCs w:val="20"/>
    </w:rPr>
  </w:style>
  <w:style w:type="character" w:customStyle="1" w:styleId="QuoteChar">
    <w:name w:val="Quote Char"/>
    <w:basedOn w:val="DefaultParagraphFont"/>
    <w:link w:val="Quote"/>
    <w:uiPriority w:val="29"/>
    <w:rsid w:val="005A5740"/>
    <w:rPr>
      <w:rFonts w:ascii="Arial" w:eastAsia="Times New Roman" w:hAnsi="Arial" w:cs="Times New Roman"/>
      <w:i/>
      <w:color w:val="373737"/>
      <w:sz w:val="18"/>
      <w:szCs w:val="20"/>
    </w:rPr>
  </w:style>
  <w:style w:type="paragraph" w:styleId="IntenseQuote">
    <w:name w:val="Intense Quote"/>
    <w:basedOn w:val="Normal"/>
    <w:next w:val="Normal"/>
    <w:link w:val="IntenseQuoteChar"/>
    <w:uiPriority w:val="30"/>
    <w:qFormat/>
    <w:rsid w:val="005A5740"/>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jc w:val="both"/>
    </w:pPr>
    <w:rPr>
      <w:rFonts w:ascii="Arial" w:eastAsia="Times New Roman" w:hAnsi="Arial" w:cs="Times New Roman"/>
      <w:i/>
      <w:color w:val="606060"/>
      <w:sz w:val="19"/>
      <w:szCs w:val="20"/>
    </w:rPr>
  </w:style>
  <w:style w:type="character" w:customStyle="1" w:styleId="IntenseQuoteChar">
    <w:name w:val="Intense Quote Char"/>
    <w:basedOn w:val="DefaultParagraphFont"/>
    <w:link w:val="IntenseQuote"/>
    <w:uiPriority w:val="30"/>
    <w:rsid w:val="005A5740"/>
    <w:rPr>
      <w:rFonts w:ascii="Arial" w:eastAsia="Times New Roman" w:hAnsi="Arial" w:cs="Times New Roman"/>
      <w:i/>
      <w:color w:val="606060"/>
      <w:sz w:val="19"/>
      <w:szCs w:val="20"/>
      <w:shd w:val="clear" w:color="auto" w:fill="D9D9D9"/>
    </w:rPr>
  </w:style>
  <w:style w:type="table" w:customStyle="1" w:styleId="TableGrid3">
    <w:name w:val="Table Grid3"/>
    <w:basedOn w:val="TableNormal"/>
    <w:next w:val="TableGrid"/>
    <w:uiPriority w:val="5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numbering" w:customStyle="1" w:styleId="NoList2">
    <w:name w:val="No List2"/>
    <w:next w:val="NoList"/>
    <w:uiPriority w:val="99"/>
    <w:semiHidden/>
    <w:unhideWhenUsed/>
    <w:rsid w:val="005A5740"/>
  </w:style>
  <w:style w:type="table" w:customStyle="1" w:styleId="TableGrid4">
    <w:name w:val="Table Grid4"/>
    <w:basedOn w:val="TableNormal"/>
    <w:next w:val="TableGrid"/>
    <w:uiPriority w:val="5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1">
    <w:name w:val="Lined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1">
    <w:name w:val="Lined - Accent 1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1">
    <w:name w:val="Lined - Accent 2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1">
    <w:name w:val="Lined - Accent 3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1">
    <w:name w:val="Lined - Accent 4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1">
    <w:name w:val="Lined - Accent 5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1">
    <w:name w:val="Lined - Accent 6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1">
    <w:name w:val="Bordered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1">
    <w:name w:val="Bordered - Accent 2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1">
    <w:name w:val="Bordered - Accent 3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1">
    <w:name w:val="Bordered - Accent 4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1">
    <w:name w:val="Bordered - Accent 5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1">
    <w:name w:val="Bordered &amp; Lined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1">
    <w:name w:val="Bordered &amp; Lined - Accent 1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1">
    <w:name w:val="Bordered &amp; Lined - Accent 2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1">
    <w:name w:val="Bordered &amp; Lined - Accent 3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1">
    <w:name w:val="Bordered &amp; Lined - Accent 4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1">
    <w:name w:val="Bordered &amp; Lined - Accent 5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1">
    <w:name w:val="Bordered &amp; Lined - Accent 61"/>
    <w:basedOn w:val="TableNormal"/>
    <w:uiPriority w:val="99"/>
    <w:rsid w:val="005A574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ListBullet">
    <w:name w:val="List Bullet"/>
    <w:basedOn w:val="Normal"/>
    <w:uiPriority w:val="99"/>
    <w:unhideWhenUsed/>
    <w:rsid w:val="000B4931"/>
    <w:pPr>
      <w:widowControl w:val="0"/>
      <w:numPr>
        <w:numId w:val="5"/>
      </w:numPr>
      <w:spacing w:after="0" w:line="240" w:lineRule="auto"/>
      <w:contextualSpacing/>
    </w:pPr>
    <w:rPr>
      <w:lang w:val="en-US"/>
    </w:rPr>
  </w:style>
  <w:style w:type="paragraph" w:customStyle="1" w:styleId="TableParagraph">
    <w:name w:val="Table Paragraph"/>
    <w:basedOn w:val="Normal"/>
    <w:uiPriority w:val="1"/>
    <w:qFormat/>
    <w:rsid w:val="00D45C7F"/>
    <w:pPr>
      <w:widowControl w:val="0"/>
      <w:spacing w:after="0" w:line="240" w:lineRule="auto"/>
    </w:pPr>
    <w:rPr>
      <w:lang w:val="en-US"/>
    </w:rPr>
  </w:style>
  <w:style w:type="paragraph" w:styleId="BodyText2">
    <w:name w:val="Body Text 2"/>
    <w:basedOn w:val="Normal"/>
    <w:link w:val="BodyText2Char"/>
    <w:unhideWhenUsed/>
    <w:rsid w:val="00B8400C"/>
    <w:pPr>
      <w:spacing w:after="120" w:line="480" w:lineRule="auto"/>
    </w:pPr>
  </w:style>
  <w:style w:type="character" w:customStyle="1" w:styleId="BodyText2Char">
    <w:name w:val="Body Text 2 Char"/>
    <w:basedOn w:val="DefaultParagraphFont"/>
    <w:link w:val="BodyText2"/>
    <w:rsid w:val="00B8400C"/>
  </w:style>
  <w:style w:type="character" w:styleId="EndnoteReference">
    <w:name w:val="endnote reference"/>
    <w:basedOn w:val="DefaultParagraphFont"/>
    <w:uiPriority w:val="99"/>
    <w:semiHidden/>
    <w:unhideWhenUsed/>
    <w:rsid w:val="00B8400C"/>
    <w:rPr>
      <w:vertAlign w:val="superscript"/>
    </w:rPr>
  </w:style>
  <w:style w:type="paragraph" w:customStyle="1" w:styleId="Default">
    <w:name w:val="Default"/>
    <w:rsid w:val="00B840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B8400C"/>
    <w:rPr>
      <w:rFonts w:ascii="Times New Roman" w:hAnsi="Times New Roman" w:cs="Times New Roman" w:hint="default"/>
      <w:b/>
      <w:bCs w:val="0"/>
    </w:rPr>
  </w:style>
  <w:style w:type="paragraph" w:styleId="Caption">
    <w:name w:val="caption"/>
    <w:basedOn w:val="Normal"/>
    <w:next w:val="Normal"/>
    <w:uiPriority w:val="35"/>
    <w:qFormat/>
    <w:rsid w:val="00B8400C"/>
    <w:pPr>
      <w:spacing w:after="200" w:line="240" w:lineRule="auto"/>
    </w:pPr>
    <w:rPr>
      <w:rFonts w:ascii="Arial" w:eastAsia="Calibri" w:hAnsi="Arial" w:cs="Arial"/>
      <w:b/>
      <w:bCs/>
      <w:sz w:val="18"/>
      <w:szCs w:val="18"/>
    </w:rPr>
  </w:style>
  <w:style w:type="character" w:customStyle="1" w:styleId="med10">
    <w:name w:val="med10"/>
    <w:basedOn w:val="DefaultParagraphFont"/>
    <w:uiPriority w:val="99"/>
    <w:rsid w:val="00B8400C"/>
    <w:rPr>
      <w:rFonts w:cs="Times New Roman"/>
      <w:sz w:val="29"/>
      <w:szCs w:val="29"/>
    </w:rPr>
  </w:style>
  <w:style w:type="character" w:customStyle="1" w:styleId="lrg31">
    <w:name w:val="lrg31"/>
    <w:basedOn w:val="DefaultParagraphFont"/>
    <w:uiPriority w:val="99"/>
    <w:rsid w:val="00B8400C"/>
    <w:rPr>
      <w:rFonts w:cs="Times New Roman"/>
      <w:sz w:val="36"/>
      <w:szCs w:val="36"/>
    </w:rPr>
  </w:style>
  <w:style w:type="character" w:customStyle="1" w:styleId="PlainTextChar">
    <w:name w:val="Plain Text Char"/>
    <w:basedOn w:val="DefaultParagraphFont"/>
    <w:link w:val="PlainText"/>
    <w:uiPriority w:val="99"/>
    <w:semiHidden/>
    <w:rsid w:val="00B8400C"/>
    <w:rPr>
      <w:rFonts w:ascii="Calibri" w:hAnsi="Calibri" w:cs="Calibri"/>
      <w:lang w:eastAsia="en-GB"/>
    </w:rPr>
  </w:style>
  <w:style w:type="paragraph" w:styleId="PlainText">
    <w:name w:val="Plain Text"/>
    <w:basedOn w:val="Normal"/>
    <w:link w:val="PlainTextChar"/>
    <w:uiPriority w:val="99"/>
    <w:semiHidden/>
    <w:unhideWhenUsed/>
    <w:rsid w:val="00B8400C"/>
    <w:pPr>
      <w:spacing w:after="0" w:line="240" w:lineRule="auto"/>
    </w:pPr>
    <w:rPr>
      <w:rFonts w:ascii="Calibri" w:hAnsi="Calibri" w:cs="Calibri"/>
      <w:lang w:eastAsia="en-GB"/>
    </w:rPr>
  </w:style>
  <w:style w:type="character" w:customStyle="1" w:styleId="PlainTextChar1">
    <w:name w:val="Plain Text Char1"/>
    <w:basedOn w:val="DefaultParagraphFont"/>
    <w:uiPriority w:val="99"/>
    <w:semiHidden/>
    <w:rsid w:val="00B8400C"/>
    <w:rPr>
      <w:rFonts w:ascii="Consolas" w:hAnsi="Consolas"/>
      <w:sz w:val="21"/>
      <w:szCs w:val="21"/>
    </w:rPr>
  </w:style>
  <w:style w:type="paragraph" w:customStyle="1" w:styleId="Pa1">
    <w:name w:val="Pa1"/>
    <w:basedOn w:val="Default"/>
    <w:next w:val="Default"/>
    <w:uiPriority w:val="99"/>
    <w:rsid w:val="00B8400C"/>
    <w:pPr>
      <w:spacing w:line="241" w:lineRule="atLeast"/>
    </w:pPr>
    <w:rPr>
      <w:rFonts w:ascii="Myriad Pro" w:eastAsiaTheme="minorHAnsi" w:hAnsi="Myriad Pro" w:cstheme="minorBidi"/>
      <w:color w:val="auto"/>
      <w:lang w:eastAsia="en-US"/>
    </w:rPr>
  </w:style>
  <w:style w:type="paragraph" w:customStyle="1" w:styleId="Body">
    <w:name w:val="Body"/>
    <w:basedOn w:val="Normal"/>
    <w:link w:val="BodyChar1"/>
    <w:rsid w:val="00B8400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odyChar1">
    <w:name w:val="Body Char1"/>
    <w:basedOn w:val="DefaultParagraphFont"/>
    <w:link w:val="Body"/>
    <w:rsid w:val="00B8400C"/>
    <w:rPr>
      <w:rFonts w:ascii="Arial" w:eastAsia="Times New Roman" w:hAnsi="Arial" w:cs="Times New Roman"/>
      <w:sz w:val="24"/>
      <w:szCs w:val="20"/>
      <w:lang w:eastAsia="en-GB"/>
    </w:rPr>
  </w:style>
  <w:style w:type="paragraph" w:customStyle="1" w:styleId="Char2">
    <w:name w:val="Char2"/>
    <w:basedOn w:val="Normal"/>
    <w:rsid w:val="00B8400C"/>
    <w:pPr>
      <w:spacing w:after="120" w:line="240" w:lineRule="exact"/>
    </w:pPr>
    <w:rPr>
      <w:rFonts w:ascii="Verdana" w:eastAsia="Times New Roman" w:hAnsi="Verdana" w:cs="Verdana"/>
      <w:sz w:val="20"/>
      <w:szCs w:val="20"/>
      <w:lang w:val="en-US"/>
    </w:rPr>
  </w:style>
  <w:style w:type="paragraph" w:customStyle="1" w:styleId="CharChar2Char">
    <w:name w:val="Char Char2 Char"/>
    <w:basedOn w:val="Normal"/>
    <w:rsid w:val="00B8400C"/>
    <w:pPr>
      <w:spacing w:after="120" w:line="240" w:lineRule="exact"/>
    </w:pPr>
    <w:rPr>
      <w:rFonts w:ascii="Verdana" w:eastAsia="Times New Roman" w:hAnsi="Verdana" w:cs="Times New Roman"/>
      <w:sz w:val="20"/>
      <w:szCs w:val="20"/>
      <w:lang w:val="en-US"/>
    </w:rPr>
  </w:style>
  <w:style w:type="character" w:customStyle="1" w:styleId="st1">
    <w:name w:val="st1"/>
    <w:basedOn w:val="DefaultParagraphFont"/>
    <w:rsid w:val="00B8400C"/>
  </w:style>
  <w:style w:type="character" w:customStyle="1" w:styleId="CommentSubjectChar1">
    <w:name w:val="Comment Subject Char1"/>
    <w:basedOn w:val="CommentTextChar"/>
    <w:uiPriority w:val="99"/>
    <w:semiHidden/>
    <w:rsid w:val="00B8400C"/>
    <w:rPr>
      <w:rFonts w:asciiTheme="minorHAnsi" w:eastAsia="Times New Roman" w:hAnsiTheme="minorHAnsi" w:cstheme="minorBidi"/>
      <w:b/>
      <w:bCs/>
      <w:sz w:val="20"/>
      <w:szCs w:val="20"/>
    </w:rPr>
  </w:style>
  <w:style w:type="paragraph" w:customStyle="1" w:styleId="Sideheading">
    <w:name w:val="Sideheading"/>
    <w:basedOn w:val="Normal"/>
    <w:rsid w:val="00B8400C"/>
    <w:pPr>
      <w:widowControl w:val="0"/>
      <w:adjustRightInd w:val="0"/>
      <w:spacing w:after="240" w:line="312" w:lineRule="auto"/>
      <w:jc w:val="both"/>
    </w:pPr>
    <w:rPr>
      <w:rFonts w:ascii="Arial" w:eastAsia="Times New Roman" w:hAnsi="Arial" w:cs="Times New Roman"/>
      <w:b/>
      <w:caps/>
      <w:sz w:val="24"/>
      <w:szCs w:val="20"/>
      <w:lang w:eastAsia="en-GB"/>
    </w:rPr>
  </w:style>
  <w:style w:type="table" w:customStyle="1" w:styleId="TableGrid5">
    <w:name w:val="Table Grid5"/>
    <w:basedOn w:val="TableNormal"/>
    <w:next w:val="TableGrid"/>
    <w:uiPriority w:val="39"/>
    <w:rsid w:val="0042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4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706">
      <w:bodyDiv w:val="1"/>
      <w:marLeft w:val="0"/>
      <w:marRight w:val="0"/>
      <w:marTop w:val="0"/>
      <w:marBottom w:val="0"/>
      <w:divBdr>
        <w:top w:val="none" w:sz="0" w:space="0" w:color="auto"/>
        <w:left w:val="none" w:sz="0" w:space="0" w:color="auto"/>
        <w:bottom w:val="none" w:sz="0" w:space="0" w:color="auto"/>
        <w:right w:val="none" w:sz="0" w:space="0" w:color="auto"/>
      </w:divBdr>
    </w:div>
    <w:div w:id="101658151">
      <w:bodyDiv w:val="1"/>
      <w:marLeft w:val="0"/>
      <w:marRight w:val="0"/>
      <w:marTop w:val="0"/>
      <w:marBottom w:val="0"/>
      <w:divBdr>
        <w:top w:val="none" w:sz="0" w:space="0" w:color="auto"/>
        <w:left w:val="none" w:sz="0" w:space="0" w:color="auto"/>
        <w:bottom w:val="none" w:sz="0" w:space="0" w:color="auto"/>
        <w:right w:val="none" w:sz="0" w:space="0" w:color="auto"/>
      </w:divBdr>
    </w:div>
    <w:div w:id="110444504">
      <w:bodyDiv w:val="1"/>
      <w:marLeft w:val="0"/>
      <w:marRight w:val="0"/>
      <w:marTop w:val="0"/>
      <w:marBottom w:val="0"/>
      <w:divBdr>
        <w:top w:val="none" w:sz="0" w:space="0" w:color="auto"/>
        <w:left w:val="none" w:sz="0" w:space="0" w:color="auto"/>
        <w:bottom w:val="none" w:sz="0" w:space="0" w:color="auto"/>
        <w:right w:val="none" w:sz="0" w:space="0" w:color="auto"/>
      </w:divBdr>
    </w:div>
    <w:div w:id="156463158">
      <w:bodyDiv w:val="1"/>
      <w:marLeft w:val="0"/>
      <w:marRight w:val="0"/>
      <w:marTop w:val="0"/>
      <w:marBottom w:val="0"/>
      <w:divBdr>
        <w:top w:val="none" w:sz="0" w:space="0" w:color="auto"/>
        <w:left w:val="none" w:sz="0" w:space="0" w:color="auto"/>
        <w:bottom w:val="none" w:sz="0" w:space="0" w:color="auto"/>
        <w:right w:val="none" w:sz="0" w:space="0" w:color="auto"/>
      </w:divBdr>
    </w:div>
    <w:div w:id="225802090">
      <w:bodyDiv w:val="1"/>
      <w:marLeft w:val="0"/>
      <w:marRight w:val="0"/>
      <w:marTop w:val="0"/>
      <w:marBottom w:val="0"/>
      <w:divBdr>
        <w:top w:val="none" w:sz="0" w:space="0" w:color="auto"/>
        <w:left w:val="none" w:sz="0" w:space="0" w:color="auto"/>
        <w:bottom w:val="none" w:sz="0" w:space="0" w:color="auto"/>
        <w:right w:val="none" w:sz="0" w:space="0" w:color="auto"/>
      </w:divBdr>
    </w:div>
    <w:div w:id="463086856">
      <w:bodyDiv w:val="1"/>
      <w:marLeft w:val="0"/>
      <w:marRight w:val="0"/>
      <w:marTop w:val="0"/>
      <w:marBottom w:val="0"/>
      <w:divBdr>
        <w:top w:val="none" w:sz="0" w:space="0" w:color="auto"/>
        <w:left w:val="none" w:sz="0" w:space="0" w:color="auto"/>
        <w:bottom w:val="none" w:sz="0" w:space="0" w:color="auto"/>
        <w:right w:val="none" w:sz="0" w:space="0" w:color="auto"/>
      </w:divBdr>
    </w:div>
    <w:div w:id="819007162">
      <w:bodyDiv w:val="1"/>
      <w:marLeft w:val="0"/>
      <w:marRight w:val="0"/>
      <w:marTop w:val="0"/>
      <w:marBottom w:val="0"/>
      <w:divBdr>
        <w:top w:val="none" w:sz="0" w:space="0" w:color="auto"/>
        <w:left w:val="none" w:sz="0" w:space="0" w:color="auto"/>
        <w:bottom w:val="none" w:sz="0" w:space="0" w:color="auto"/>
        <w:right w:val="none" w:sz="0" w:space="0" w:color="auto"/>
      </w:divBdr>
    </w:div>
    <w:div w:id="884219058">
      <w:bodyDiv w:val="1"/>
      <w:marLeft w:val="0"/>
      <w:marRight w:val="0"/>
      <w:marTop w:val="0"/>
      <w:marBottom w:val="0"/>
      <w:divBdr>
        <w:top w:val="none" w:sz="0" w:space="0" w:color="auto"/>
        <w:left w:val="none" w:sz="0" w:space="0" w:color="auto"/>
        <w:bottom w:val="none" w:sz="0" w:space="0" w:color="auto"/>
        <w:right w:val="none" w:sz="0" w:space="0" w:color="auto"/>
      </w:divBdr>
    </w:div>
    <w:div w:id="894586179">
      <w:bodyDiv w:val="1"/>
      <w:marLeft w:val="0"/>
      <w:marRight w:val="0"/>
      <w:marTop w:val="0"/>
      <w:marBottom w:val="0"/>
      <w:divBdr>
        <w:top w:val="none" w:sz="0" w:space="0" w:color="auto"/>
        <w:left w:val="none" w:sz="0" w:space="0" w:color="auto"/>
        <w:bottom w:val="none" w:sz="0" w:space="0" w:color="auto"/>
        <w:right w:val="none" w:sz="0" w:space="0" w:color="auto"/>
      </w:divBdr>
    </w:div>
    <w:div w:id="917522918">
      <w:bodyDiv w:val="1"/>
      <w:marLeft w:val="0"/>
      <w:marRight w:val="0"/>
      <w:marTop w:val="0"/>
      <w:marBottom w:val="0"/>
      <w:divBdr>
        <w:top w:val="none" w:sz="0" w:space="0" w:color="auto"/>
        <w:left w:val="none" w:sz="0" w:space="0" w:color="auto"/>
        <w:bottom w:val="none" w:sz="0" w:space="0" w:color="auto"/>
        <w:right w:val="none" w:sz="0" w:space="0" w:color="auto"/>
      </w:divBdr>
    </w:div>
    <w:div w:id="1177813706">
      <w:bodyDiv w:val="1"/>
      <w:marLeft w:val="0"/>
      <w:marRight w:val="0"/>
      <w:marTop w:val="0"/>
      <w:marBottom w:val="0"/>
      <w:divBdr>
        <w:top w:val="none" w:sz="0" w:space="0" w:color="auto"/>
        <w:left w:val="none" w:sz="0" w:space="0" w:color="auto"/>
        <w:bottom w:val="none" w:sz="0" w:space="0" w:color="auto"/>
        <w:right w:val="none" w:sz="0" w:space="0" w:color="auto"/>
      </w:divBdr>
    </w:div>
    <w:div w:id="1430586695">
      <w:bodyDiv w:val="1"/>
      <w:marLeft w:val="0"/>
      <w:marRight w:val="0"/>
      <w:marTop w:val="0"/>
      <w:marBottom w:val="0"/>
      <w:divBdr>
        <w:top w:val="none" w:sz="0" w:space="0" w:color="auto"/>
        <w:left w:val="none" w:sz="0" w:space="0" w:color="auto"/>
        <w:bottom w:val="none" w:sz="0" w:space="0" w:color="auto"/>
        <w:right w:val="none" w:sz="0" w:space="0" w:color="auto"/>
      </w:divBdr>
    </w:div>
    <w:div w:id="1503399467">
      <w:bodyDiv w:val="1"/>
      <w:marLeft w:val="0"/>
      <w:marRight w:val="0"/>
      <w:marTop w:val="0"/>
      <w:marBottom w:val="0"/>
      <w:divBdr>
        <w:top w:val="none" w:sz="0" w:space="0" w:color="auto"/>
        <w:left w:val="none" w:sz="0" w:space="0" w:color="auto"/>
        <w:bottom w:val="none" w:sz="0" w:space="0" w:color="auto"/>
        <w:right w:val="none" w:sz="0" w:space="0" w:color="auto"/>
      </w:divBdr>
    </w:div>
    <w:div w:id="1730768356">
      <w:bodyDiv w:val="1"/>
      <w:marLeft w:val="0"/>
      <w:marRight w:val="0"/>
      <w:marTop w:val="0"/>
      <w:marBottom w:val="0"/>
      <w:divBdr>
        <w:top w:val="none" w:sz="0" w:space="0" w:color="auto"/>
        <w:left w:val="none" w:sz="0" w:space="0" w:color="auto"/>
        <w:bottom w:val="none" w:sz="0" w:space="0" w:color="auto"/>
        <w:right w:val="none" w:sz="0" w:space="0" w:color="auto"/>
      </w:divBdr>
    </w:div>
    <w:div w:id="1795563935">
      <w:bodyDiv w:val="1"/>
      <w:marLeft w:val="0"/>
      <w:marRight w:val="0"/>
      <w:marTop w:val="0"/>
      <w:marBottom w:val="0"/>
      <w:divBdr>
        <w:top w:val="none" w:sz="0" w:space="0" w:color="auto"/>
        <w:left w:val="none" w:sz="0" w:space="0" w:color="auto"/>
        <w:bottom w:val="none" w:sz="0" w:space="0" w:color="auto"/>
        <w:right w:val="none" w:sz="0" w:space="0" w:color="auto"/>
      </w:divBdr>
    </w:div>
    <w:div w:id="1936591900">
      <w:bodyDiv w:val="1"/>
      <w:marLeft w:val="0"/>
      <w:marRight w:val="0"/>
      <w:marTop w:val="0"/>
      <w:marBottom w:val="0"/>
      <w:divBdr>
        <w:top w:val="none" w:sz="0" w:space="0" w:color="auto"/>
        <w:left w:val="none" w:sz="0" w:space="0" w:color="auto"/>
        <w:bottom w:val="none" w:sz="0" w:space="0" w:color="auto"/>
        <w:right w:val="none" w:sz="0" w:space="0" w:color="auto"/>
      </w:divBdr>
    </w:div>
    <w:div w:id="20435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S@stockt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uidance/accessibility-requirements-for-public-sector-websites-and-apps" TargetMode="External"/><Relationship Id="rId4" Type="http://schemas.openxmlformats.org/officeDocument/2006/relationships/styles" Target="styles.xml"/><Relationship Id="rId9" Type="http://schemas.openxmlformats.org/officeDocument/2006/relationships/hyperlink" Target="mailto:SPS@stock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84F7C57E3AA541C38B52C375C53F6C39" version="1.0.0">
  <systemFields>
    <field name="Objective-Id">
      <value order="0">A4043913</value>
    </field>
    <field name="Objective-Title">
      <value order="0">21-03-29 DRAFT service spec-v3 JB comments C-CARD</value>
    </field>
    <field name="Objective-Description">
      <value order="0"/>
    </field>
    <field name="Objective-CreationStamp">
      <value order="0">2021-03-29T11:40:12Z</value>
    </field>
    <field name="Objective-IsApproved">
      <value order="0">false</value>
    </field>
    <field name="Objective-IsPublished">
      <value order="0">true</value>
    </field>
    <field name="Objective-DatePublished">
      <value order="0">2021-03-29T13:49:59Z</value>
    </field>
    <field name="Objective-ModificationStamp">
      <value order="0">2021-04-07T10:25:39Z</value>
    </field>
    <field name="Objective-Owner">
      <value order="0">Jacky Booth</value>
    </field>
    <field name="Objective-Path">
      <value order="0">Middlesbrough Global Folder:Public Health:Lifestyle &amp; Behaviour:Sexual Health:Virgin Care 2016-2021:Service Review 2019-20:Prevention</value>
    </field>
    <field name="Objective-Parent">
      <value order="0">Prevention</value>
    </field>
    <field name="Objective-State">
      <value order="0">Published</value>
    </field>
    <field name="Objective-VersionId">
      <value order="0">vA6897040</value>
    </field>
    <field name="Objective-Version">
      <value order="0">1.0</value>
    </field>
    <field name="Objective-VersionNumber">
      <value order="0">2</value>
    </field>
    <field name="Objective-VersionComment">
      <value order="0">Version 2</value>
    </field>
    <field name="Objective-FileNumber">
      <value order="0">qA108987</value>
    </field>
    <field name="Objective-Classification">
      <value order="0">Restricted</value>
    </field>
    <field name="Objective-Caveats">
      <value order="0">MBC Staff Caveat</value>
    </field>
  </systemFields>
  <catalogues/>
</metadata>
</file>

<file path=customXml/itemProps1.xml><?xml version="1.0" encoding="utf-8"?>
<ds:datastoreItem xmlns:ds="http://schemas.openxmlformats.org/officeDocument/2006/customXml" ds:itemID="{1430BD06-E96E-4329-9DB8-F852322A982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Mann</dc:creator>
  <cp:keywords/>
  <dc:description/>
  <cp:lastModifiedBy>jane havey</cp:lastModifiedBy>
  <cp:revision>2</cp:revision>
  <dcterms:created xsi:type="dcterms:W3CDTF">2023-04-13T09:10:00Z</dcterms:created>
  <dcterms:modified xsi:type="dcterms:W3CDTF">2023-04-13T09:10:00Z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A4043913</vt:lpwstr>
  </property>
  <property fmtid="{D5CDD505-2E9C-101B-9397-08002B2CF9AE}" pid="4" name="Objective-Title">
    <vt:lpwstr>21-03-29 DRAFT service spec-v3 JB comments C-CARD</vt:lpwstr>
  </property>
  <property fmtid="{D5CDD505-2E9C-101B-9397-08002B2CF9AE}" pid="5" name="Objective-Description">
    <vt:lpwstr/>
  </property>
  <property fmtid="{D5CDD505-2E9C-101B-9397-08002B2CF9AE}" pid="6" name="Objective-CreationStamp">
    <vt:filetime>2021-03-29T11:40:16Z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2021-03-29T13:49:59Z</vt:filetime>
  </property>
  <property fmtid="{D5CDD505-2E9C-101B-9397-08002B2CF9AE}" pid="10" name="Objective-ModificationStamp">
    <vt:filetime>2021-04-07T10:25:39Z</vt:filetime>
  </property>
  <property fmtid="{D5CDD505-2E9C-101B-9397-08002B2CF9AE}" pid="11" name="Objective-Owner">
    <vt:lpwstr>Jacky Booth</vt:lpwstr>
  </property>
  <property fmtid="{D5CDD505-2E9C-101B-9397-08002B2CF9AE}" pid="12" name="Objective-Path">
    <vt:lpwstr>Middlesbrough Global Folder:Public Health:Lifestyle &amp; Behaviour:Sexual Health:Virgin Care 2016-2021:Service Review 2019-20:Prevention:</vt:lpwstr>
  </property>
  <property fmtid="{D5CDD505-2E9C-101B-9397-08002B2CF9AE}" pid="13" name="Objective-Parent">
    <vt:lpwstr>Prevention</vt:lpwstr>
  </property>
  <property fmtid="{D5CDD505-2E9C-101B-9397-08002B2CF9AE}" pid="14" name="Objective-State">
    <vt:lpwstr>Published</vt:lpwstr>
  </property>
  <property fmtid="{D5CDD505-2E9C-101B-9397-08002B2CF9AE}" pid="15" name="Objective-VersionId">
    <vt:lpwstr>vA6897040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qA108987</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mment">
    <vt:lpwstr/>
  </property>
  <property fmtid="{D5CDD505-2E9C-101B-9397-08002B2CF9AE}" pid="23" name="MSIP_Label_b0959cb5-d6fa-43bd-af65-dd08ea55ea38_Enabled">
    <vt:lpwstr>true</vt:lpwstr>
  </property>
  <property fmtid="{D5CDD505-2E9C-101B-9397-08002B2CF9AE}" pid="24" name="MSIP_Label_b0959cb5-d6fa-43bd-af65-dd08ea55ea38_SetDate">
    <vt:lpwstr>2023-02-20T16:48:51Z</vt:lpwstr>
  </property>
  <property fmtid="{D5CDD505-2E9C-101B-9397-08002B2CF9AE}" pid="25" name="MSIP_Label_b0959cb5-d6fa-43bd-af65-dd08ea55ea38_Method">
    <vt:lpwstr>Privileged</vt:lpwstr>
  </property>
  <property fmtid="{D5CDD505-2E9C-101B-9397-08002B2CF9AE}" pid="26" name="MSIP_Label_b0959cb5-d6fa-43bd-af65-dd08ea55ea38_Name">
    <vt:lpwstr>b0959cb5-d6fa-43bd-af65-dd08ea55ea38</vt:lpwstr>
  </property>
  <property fmtid="{D5CDD505-2E9C-101B-9397-08002B2CF9AE}" pid="27" name="MSIP_Label_b0959cb5-d6fa-43bd-af65-dd08ea55ea38_SiteId">
    <vt:lpwstr>c947251d-81c4-4c9b-995d-f3d3b7a048c7</vt:lpwstr>
  </property>
  <property fmtid="{D5CDD505-2E9C-101B-9397-08002B2CF9AE}" pid="28" name="MSIP_Label_b0959cb5-d6fa-43bd-af65-dd08ea55ea38_ActionId">
    <vt:lpwstr>05fbaca3-936d-4d19-9b44-1f5b35e4c078</vt:lpwstr>
  </property>
  <property fmtid="{D5CDD505-2E9C-101B-9397-08002B2CF9AE}" pid="29" name="MSIP_Label_b0959cb5-d6fa-43bd-af65-dd08ea55ea38_ContentBits">
    <vt:lpwstr>1</vt:lpwstr>
  </property>
</Properties>
</file>